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2E1E4" w14:textId="04227938" w:rsidR="00034B59" w:rsidRPr="0053107D" w:rsidRDefault="00E64ABF" w:rsidP="0053107D">
      <w:pPr>
        <w:pStyle w:val="Heading1"/>
        <w:rPr>
          <w:rFonts w:asciiTheme="minorHAnsi" w:hAnsiTheme="minorHAnsi" w:cstheme="minorHAnsi"/>
        </w:rPr>
      </w:pPr>
      <w:r w:rsidRPr="0053107D">
        <w:rPr>
          <w:rFonts w:asciiTheme="minorHAnsi" w:hAnsiTheme="minorHAnsi" w:cstheme="minorHAnsi"/>
        </w:rPr>
        <w:t xml:space="preserve">Handout: </w:t>
      </w:r>
      <w:r w:rsidR="00034B59" w:rsidRPr="0053107D">
        <w:rPr>
          <w:rFonts w:asciiTheme="minorHAnsi" w:hAnsiTheme="minorHAnsi" w:cstheme="minorHAnsi"/>
        </w:rPr>
        <w:t>Social determinants of health (including poverty) and their impact on self-management support</w:t>
      </w:r>
    </w:p>
    <w:p w14:paraId="3593E128" w14:textId="54CCED92" w:rsidR="005C680A" w:rsidRPr="0053107D" w:rsidRDefault="005C680A" w:rsidP="005C680A">
      <w:pPr>
        <w:shd w:val="clear" w:color="auto" w:fill="FFFFFF"/>
        <w:spacing w:after="180" w:line="360" w:lineRule="atLeast"/>
        <w:ind w:right="300"/>
        <w:textAlignment w:val="baseline"/>
        <w:outlineLvl w:val="0"/>
        <w:rPr>
          <w:rFonts w:asciiTheme="minorHAnsi" w:eastAsia="Times New Roman" w:hAnsiTheme="minorHAnsi" w:cstheme="minorHAnsi"/>
          <w:b/>
          <w:bCs/>
          <w:color w:val="2F5496"/>
          <w:kern w:val="36"/>
          <w:sz w:val="30"/>
          <w:szCs w:val="30"/>
          <w:lang w:eastAsia="en-NZ"/>
        </w:rPr>
      </w:pPr>
      <w:r w:rsidRPr="0053107D">
        <w:rPr>
          <w:rFonts w:asciiTheme="minorHAnsi" w:eastAsia="Times New Roman" w:hAnsiTheme="minorHAnsi" w:cstheme="minorHAnsi"/>
          <w:b/>
          <w:bCs/>
          <w:color w:val="2F5496"/>
          <w:kern w:val="36"/>
          <w:sz w:val="30"/>
          <w:szCs w:val="30"/>
          <w:lang w:eastAsia="en-NZ"/>
        </w:rPr>
        <w:t>The determinants of health</w:t>
      </w:r>
      <w:r w:rsidR="00436FC1" w:rsidRPr="0053107D">
        <w:rPr>
          <w:rFonts w:asciiTheme="minorHAnsi" w:eastAsia="Times New Roman" w:hAnsiTheme="minorHAnsi" w:cstheme="minorHAnsi"/>
          <w:b/>
          <w:bCs/>
          <w:color w:val="2F5496"/>
          <w:kern w:val="36"/>
          <w:sz w:val="30"/>
          <w:szCs w:val="30"/>
          <w:lang w:eastAsia="en-NZ"/>
        </w:rPr>
        <w:t xml:space="preserve"> (from the World Health Organization) </w:t>
      </w:r>
    </w:p>
    <w:p w14:paraId="05319753" w14:textId="39911AE8" w:rsidR="005C680A" w:rsidRPr="0053107D" w:rsidRDefault="005C680A" w:rsidP="005C680A">
      <w:pPr>
        <w:shd w:val="clear" w:color="auto" w:fill="FFFFFF"/>
        <w:spacing w:after="135" w:line="270" w:lineRule="atLeast"/>
        <w:ind w:right="300"/>
        <w:textAlignment w:val="baseline"/>
        <w:outlineLvl w:val="2"/>
        <w:rPr>
          <w:rFonts w:asciiTheme="minorHAnsi" w:eastAsia="Times New Roman" w:hAnsiTheme="minorHAnsi" w:cstheme="minorHAnsi"/>
          <w:b/>
          <w:bCs/>
          <w:color w:val="auto"/>
          <w:lang w:eastAsia="en-NZ"/>
        </w:rPr>
      </w:pPr>
      <w:r w:rsidRPr="0053107D">
        <w:rPr>
          <w:rFonts w:asciiTheme="minorHAnsi" w:eastAsia="Times New Roman" w:hAnsiTheme="minorHAnsi" w:cstheme="minorHAnsi"/>
          <w:b/>
          <w:bCs/>
          <w:color w:val="auto"/>
          <w:lang w:eastAsia="en-NZ"/>
        </w:rPr>
        <w:t>Introduction</w:t>
      </w:r>
    </w:p>
    <w:p w14:paraId="5A86EBD2" w14:textId="284842F5" w:rsidR="005C680A" w:rsidRPr="0053107D" w:rsidRDefault="005C680A" w:rsidP="005C680A">
      <w:pPr>
        <w:shd w:val="clear" w:color="auto" w:fill="FFFFFF"/>
        <w:spacing w:after="0" w:line="270" w:lineRule="atLeast"/>
        <w:ind w:right="300"/>
        <w:textAlignment w:val="baseline"/>
        <w:rPr>
          <w:rFonts w:asciiTheme="minorHAnsi" w:eastAsia="Times New Roman" w:hAnsiTheme="minorHAnsi" w:cstheme="minorHAnsi"/>
          <w:color w:val="333333"/>
          <w:bdr w:val="none" w:sz="0" w:space="0" w:color="auto" w:frame="1"/>
          <w:lang w:eastAsia="en-NZ"/>
        </w:rPr>
      </w:pPr>
      <w:r w:rsidRPr="0053107D">
        <w:rPr>
          <w:rFonts w:asciiTheme="minorHAnsi" w:eastAsia="Times New Roman" w:hAnsiTheme="minorHAnsi" w:cstheme="minorHAnsi"/>
          <w:color w:val="333333"/>
          <w:bdr w:val="none" w:sz="0" w:space="0" w:color="auto" w:frame="1"/>
          <w:lang w:eastAsia="en-NZ"/>
        </w:rPr>
        <w:t xml:space="preserve">Many factors </w:t>
      </w:r>
      <w:proofErr w:type="gramStart"/>
      <w:r w:rsidRPr="0053107D">
        <w:rPr>
          <w:rFonts w:asciiTheme="minorHAnsi" w:eastAsia="Times New Roman" w:hAnsiTheme="minorHAnsi" w:cstheme="minorHAnsi"/>
          <w:color w:val="333333"/>
          <w:bdr w:val="none" w:sz="0" w:space="0" w:color="auto" w:frame="1"/>
          <w:lang w:eastAsia="en-NZ"/>
        </w:rPr>
        <w:t>combine together</w:t>
      </w:r>
      <w:proofErr w:type="gramEnd"/>
      <w:r w:rsidRPr="0053107D">
        <w:rPr>
          <w:rFonts w:asciiTheme="minorHAnsi" w:eastAsia="Times New Roman" w:hAnsiTheme="minorHAnsi" w:cstheme="minorHAnsi"/>
          <w:color w:val="333333"/>
          <w:bdr w:val="none" w:sz="0" w:space="0" w:color="auto" w:frame="1"/>
          <w:lang w:eastAsia="en-NZ"/>
        </w:rPr>
        <w:t xml:space="preserve"> to affect the health of individuals and communities. Whether people are healthy or not, is determined by their circumstances and environment. To a large extent, factors such as where we live, the state of our environment, genetics, our income and education level, and our relationships with friends and family all have considerable impacts on health whereas the more commonly considered factors such as access and use of health care services often have less of an impact.</w:t>
      </w:r>
    </w:p>
    <w:p w14:paraId="763C21C2" w14:textId="77777777" w:rsidR="00436FC1" w:rsidRPr="0053107D" w:rsidRDefault="00436FC1" w:rsidP="005C680A">
      <w:pPr>
        <w:shd w:val="clear" w:color="auto" w:fill="FFFFFF"/>
        <w:spacing w:after="0" w:line="270" w:lineRule="atLeast"/>
        <w:ind w:right="300"/>
        <w:textAlignment w:val="baseline"/>
        <w:rPr>
          <w:rFonts w:asciiTheme="minorHAnsi" w:eastAsia="Times New Roman" w:hAnsiTheme="minorHAnsi" w:cstheme="minorHAnsi"/>
          <w:color w:val="333333"/>
          <w:lang w:eastAsia="en-NZ"/>
        </w:rPr>
      </w:pPr>
    </w:p>
    <w:p w14:paraId="0511B8A0" w14:textId="77777777" w:rsidR="005C680A" w:rsidRPr="0053107D" w:rsidRDefault="005C680A" w:rsidP="005C680A">
      <w:pPr>
        <w:shd w:val="clear" w:color="auto" w:fill="FFFFFF"/>
        <w:spacing w:after="90" w:line="270" w:lineRule="atLeast"/>
        <w:ind w:right="300"/>
        <w:textAlignment w:val="baseline"/>
        <w:outlineLvl w:val="3"/>
        <w:rPr>
          <w:rFonts w:asciiTheme="minorHAnsi" w:eastAsia="Times New Roman" w:hAnsiTheme="minorHAnsi" w:cstheme="minorHAnsi"/>
          <w:color w:val="333333"/>
          <w:lang w:eastAsia="en-NZ"/>
        </w:rPr>
      </w:pPr>
      <w:r w:rsidRPr="0053107D">
        <w:rPr>
          <w:rFonts w:asciiTheme="minorHAnsi" w:eastAsia="Times New Roman" w:hAnsiTheme="minorHAnsi" w:cstheme="minorHAnsi"/>
          <w:color w:val="333333"/>
          <w:lang w:eastAsia="en-NZ"/>
        </w:rPr>
        <w:t>The determinants of health include:</w:t>
      </w:r>
    </w:p>
    <w:p w14:paraId="13E483BB" w14:textId="77777777" w:rsidR="005C680A" w:rsidRPr="0053107D" w:rsidRDefault="005C680A" w:rsidP="0053107D">
      <w:pPr>
        <w:numPr>
          <w:ilvl w:val="0"/>
          <w:numId w:val="5"/>
        </w:numPr>
        <w:shd w:val="clear" w:color="auto" w:fill="FFFFFF"/>
        <w:spacing w:after="0" w:line="225" w:lineRule="atLeast"/>
        <w:ind w:left="567" w:right="300"/>
        <w:textAlignment w:val="baseline"/>
        <w:rPr>
          <w:rFonts w:asciiTheme="minorHAnsi" w:eastAsia="Times New Roman" w:hAnsiTheme="minorHAnsi" w:cstheme="minorHAnsi"/>
          <w:color w:val="333333"/>
          <w:lang w:eastAsia="en-NZ"/>
        </w:rPr>
      </w:pPr>
      <w:r w:rsidRPr="0053107D">
        <w:rPr>
          <w:rFonts w:asciiTheme="minorHAnsi" w:eastAsia="Times New Roman" w:hAnsiTheme="minorHAnsi" w:cstheme="minorHAnsi"/>
          <w:color w:val="333333"/>
          <w:lang w:eastAsia="en-NZ"/>
        </w:rPr>
        <w:t>the social and economic environment,</w:t>
      </w:r>
    </w:p>
    <w:p w14:paraId="409E59DA" w14:textId="77777777" w:rsidR="005C680A" w:rsidRPr="0053107D" w:rsidRDefault="005C680A" w:rsidP="0053107D">
      <w:pPr>
        <w:numPr>
          <w:ilvl w:val="0"/>
          <w:numId w:val="5"/>
        </w:numPr>
        <w:shd w:val="clear" w:color="auto" w:fill="FFFFFF"/>
        <w:spacing w:after="0" w:line="225" w:lineRule="atLeast"/>
        <w:ind w:left="567" w:right="300"/>
        <w:textAlignment w:val="baseline"/>
        <w:rPr>
          <w:rFonts w:asciiTheme="minorHAnsi" w:eastAsia="Times New Roman" w:hAnsiTheme="minorHAnsi" w:cstheme="minorHAnsi"/>
          <w:color w:val="333333"/>
          <w:lang w:eastAsia="en-NZ"/>
        </w:rPr>
      </w:pPr>
      <w:r w:rsidRPr="0053107D">
        <w:rPr>
          <w:rFonts w:asciiTheme="minorHAnsi" w:eastAsia="Times New Roman" w:hAnsiTheme="minorHAnsi" w:cstheme="minorHAnsi"/>
          <w:color w:val="333333"/>
          <w:lang w:eastAsia="en-NZ"/>
        </w:rPr>
        <w:t>the physical environment, and</w:t>
      </w:r>
    </w:p>
    <w:p w14:paraId="15E9CD86" w14:textId="77777777" w:rsidR="005C680A" w:rsidRPr="0053107D" w:rsidRDefault="005C680A" w:rsidP="0053107D">
      <w:pPr>
        <w:numPr>
          <w:ilvl w:val="0"/>
          <w:numId w:val="5"/>
        </w:numPr>
        <w:shd w:val="clear" w:color="auto" w:fill="FFFFFF"/>
        <w:spacing w:after="0" w:line="225" w:lineRule="atLeast"/>
        <w:ind w:left="567" w:right="300"/>
        <w:textAlignment w:val="baseline"/>
        <w:rPr>
          <w:rFonts w:asciiTheme="minorHAnsi" w:eastAsia="Times New Roman" w:hAnsiTheme="minorHAnsi" w:cstheme="minorHAnsi"/>
          <w:color w:val="333333"/>
          <w:lang w:eastAsia="en-NZ"/>
        </w:rPr>
      </w:pPr>
      <w:r w:rsidRPr="0053107D">
        <w:rPr>
          <w:rFonts w:asciiTheme="minorHAnsi" w:eastAsia="Times New Roman" w:hAnsiTheme="minorHAnsi" w:cstheme="minorHAnsi"/>
          <w:color w:val="333333"/>
          <w:lang w:eastAsia="en-NZ"/>
        </w:rPr>
        <w:t>the person’s individual characteristics and behaviours.</w:t>
      </w:r>
    </w:p>
    <w:p w14:paraId="457E528A" w14:textId="0C2F57A0" w:rsidR="005C680A" w:rsidRPr="0053107D" w:rsidRDefault="005C680A" w:rsidP="0053107D">
      <w:pPr>
        <w:shd w:val="clear" w:color="auto" w:fill="FFFFFF"/>
        <w:spacing w:after="0" w:line="270" w:lineRule="atLeast"/>
        <w:ind w:left="567" w:right="300"/>
        <w:textAlignment w:val="baseline"/>
        <w:rPr>
          <w:rFonts w:asciiTheme="minorHAnsi" w:eastAsia="Times New Roman" w:hAnsiTheme="minorHAnsi" w:cstheme="minorHAnsi"/>
          <w:color w:val="333333"/>
          <w:lang w:eastAsia="en-NZ"/>
        </w:rPr>
      </w:pPr>
      <w:r w:rsidRPr="0053107D">
        <w:rPr>
          <w:rFonts w:asciiTheme="minorHAnsi" w:eastAsia="Times New Roman" w:hAnsiTheme="minorHAnsi" w:cstheme="minorHAnsi"/>
          <w:color w:val="333333"/>
          <w:bdr w:val="none" w:sz="0" w:space="0" w:color="auto" w:frame="1"/>
          <w:lang w:eastAsia="en-NZ"/>
        </w:rPr>
        <w:t xml:space="preserve">The context of people’s lives </w:t>
      </w:r>
      <w:r w:rsidR="00436FC1" w:rsidRPr="0053107D">
        <w:rPr>
          <w:rFonts w:asciiTheme="minorHAnsi" w:eastAsia="Times New Roman" w:hAnsiTheme="minorHAnsi" w:cstheme="minorHAnsi"/>
          <w:color w:val="333333"/>
          <w:bdr w:val="none" w:sz="0" w:space="0" w:color="auto" w:frame="1"/>
          <w:lang w:eastAsia="en-NZ"/>
        </w:rPr>
        <w:t>determines</w:t>
      </w:r>
      <w:r w:rsidRPr="0053107D">
        <w:rPr>
          <w:rFonts w:asciiTheme="minorHAnsi" w:eastAsia="Times New Roman" w:hAnsiTheme="minorHAnsi" w:cstheme="minorHAnsi"/>
          <w:color w:val="333333"/>
          <w:bdr w:val="none" w:sz="0" w:space="0" w:color="auto" w:frame="1"/>
          <w:lang w:eastAsia="en-NZ"/>
        </w:rPr>
        <w:t xml:space="preserve"> their health, and so blaming individuals for having poor health or crediting them for good health is inappropriate. Individuals are unlikely to be able to directly control many of the determinants of health. These determinants—or things that make people healthy or not—include the above factors, and many others:</w:t>
      </w:r>
    </w:p>
    <w:p w14:paraId="1A314F34" w14:textId="4896FD07" w:rsidR="005C680A" w:rsidRPr="0053107D" w:rsidRDefault="00476DBF" w:rsidP="0053107D">
      <w:pPr>
        <w:numPr>
          <w:ilvl w:val="0"/>
          <w:numId w:val="6"/>
        </w:numPr>
        <w:shd w:val="clear" w:color="auto" w:fill="FFFFFF"/>
        <w:spacing w:after="0" w:line="225" w:lineRule="atLeast"/>
        <w:ind w:left="567" w:right="300"/>
        <w:textAlignment w:val="baseline"/>
        <w:rPr>
          <w:rFonts w:asciiTheme="minorHAnsi" w:eastAsia="Times New Roman" w:hAnsiTheme="minorHAnsi" w:cstheme="minorHAnsi"/>
          <w:color w:val="333333"/>
          <w:lang w:eastAsia="en-NZ"/>
        </w:rPr>
      </w:pPr>
      <w:r w:rsidRPr="0053107D">
        <w:rPr>
          <w:rFonts w:asciiTheme="minorHAnsi" w:eastAsia="Times New Roman" w:hAnsiTheme="minorHAnsi" w:cstheme="minorHAnsi"/>
          <w:color w:val="333333"/>
          <w:lang w:eastAsia="en-NZ"/>
        </w:rPr>
        <w:t>i</w:t>
      </w:r>
      <w:r w:rsidR="005C680A" w:rsidRPr="0053107D">
        <w:rPr>
          <w:rFonts w:asciiTheme="minorHAnsi" w:eastAsia="Times New Roman" w:hAnsiTheme="minorHAnsi" w:cstheme="minorHAnsi"/>
          <w:color w:val="333333"/>
          <w:lang w:eastAsia="en-NZ"/>
        </w:rPr>
        <w:t>ncome and social status - higher income and social status are linked to better health. The greater the gap between the richest and poorest people, the greater the differences in health.</w:t>
      </w:r>
    </w:p>
    <w:p w14:paraId="70B833E9" w14:textId="3C78F38E" w:rsidR="005C680A" w:rsidRPr="0053107D" w:rsidRDefault="00476DBF" w:rsidP="0053107D">
      <w:pPr>
        <w:numPr>
          <w:ilvl w:val="0"/>
          <w:numId w:val="6"/>
        </w:numPr>
        <w:shd w:val="clear" w:color="auto" w:fill="FFFFFF"/>
        <w:spacing w:after="0" w:line="225" w:lineRule="atLeast"/>
        <w:ind w:left="567" w:right="300"/>
        <w:textAlignment w:val="baseline"/>
        <w:rPr>
          <w:rFonts w:asciiTheme="minorHAnsi" w:eastAsia="Times New Roman" w:hAnsiTheme="minorHAnsi" w:cstheme="minorHAnsi"/>
          <w:color w:val="333333"/>
          <w:lang w:eastAsia="en-NZ"/>
        </w:rPr>
      </w:pPr>
      <w:r w:rsidRPr="0053107D">
        <w:rPr>
          <w:rFonts w:asciiTheme="minorHAnsi" w:eastAsia="Times New Roman" w:hAnsiTheme="minorHAnsi" w:cstheme="minorHAnsi"/>
          <w:color w:val="333333"/>
          <w:lang w:eastAsia="en-NZ"/>
        </w:rPr>
        <w:t>e</w:t>
      </w:r>
      <w:r w:rsidR="005C680A" w:rsidRPr="0053107D">
        <w:rPr>
          <w:rFonts w:asciiTheme="minorHAnsi" w:eastAsia="Times New Roman" w:hAnsiTheme="minorHAnsi" w:cstheme="minorHAnsi"/>
          <w:color w:val="333333"/>
          <w:lang w:eastAsia="en-NZ"/>
        </w:rPr>
        <w:t>ducation – low education levels are linked with poor health, more stress and lower self-confidence.</w:t>
      </w:r>
    </w:p>
    <w:p w14:paraId="65AC706C" w14:textId="19B01BD1" w:rsidR="005C680A" w:rsidRPr="0053107D" w:rsidRDefault="00476DBF" w:rsidP="0053107D">
      <w:pPr>
        <w:numPr>
          <w:ilvl w:val="0"/>
          <w:numId w:val="6"/>
        </w:numPr>
        <w:shd w:val="clear" w:color="auto" w:fill="FFFFFF"/>
        <w:spacing w:after="0" w:line="225" w:lineRule="atLeast"/>
        <w:ind w:left="567" w:right="300"/>
        <w:textAlignment w:val="baseline"/>
        <w:rPr>
          <w:rFonts w:asciiTheme="minorHAnsi" w:eastAsia="Times New Roman" w:hAnsiTheme="minorHAnsi" w:cstheme="minorHAnsi"/>
          <w:color w:val="333333"/>
          <w:lang w:eastAsia="en-NZ"/>
        </w:rPr>
      </w:pPr>
      <w:r w:rsidRPr="0053107D">
        <w:rPr>
          <w:rFonts w:asciiTheme="minorHAnsi" w:eastAsia="Times New Roman" w:hAnsiTheme="minorHAnsi" w:cstheme="minorHAnsi"/>
          <w:color w:val="333333"/>
          <w:lang w:eastAsia="en-NZ"/>
        </w:rPr>
        <w:t>p</w:t>
      </w:r>
      <w:r w:rsidR="005C680A" w:rsidRPr="0053107D">
        <w:rPr>
          <w:rFonts w:asciiTheme="minorHAnsi" w:eastAsia="Times New Roman" w:hAnsiTheme="minorHAnsi" w:cstheme="minorHAnsi"/>
          <w:color w:val="333333"/>
          <w:lang w:eastAsia="en-NZ"/>
        </w:rPr>
        <w:t>hysical environment – safe water and clean air, healthy workplaces, safe houses, communities and roads all contribute to good health. Employment and working conditions – people in employment are healthier, particularly those who have more control over their working conditions</w:t>
      </w:r>
    </w:p>
    <w:p w14:paraId="2361C5F7" w14:textId="59650A0F" w:rsidR="005C680A" w:rsidRPr="0053107D" w:rsidRDefault="00476DBF" w:rsidP="0053107D">
      <w:pPr>
        <w:numPr>
          <w:ilvl w:val="0"/>
          <w:numId w:val="6"/>
        </w:numPr>
        <w:shd w:val="clear" w:color="auto" w:fill="FFFFFF"/>
        <w:spacing w:after="0" w:line="225" w:lineRule="atLeast"/>
        <w:ind w:left="567" w:right="300"/>
        <w:textAlignment w:val="baseline"/>
        <w:rPr>
          <w:rFonts w:asciiTheme="minorHAnsi" w:eastAsia="Times New Roman" w:hAnsiTheme="minorHAnsi" w:cstheme="minorHAnsi"/>
          <w:color w:val="333333"/>
          <w:lang w:eastAsia="en-NZ"/>
        </w:rPr>
      </w:pPr>
      <w:r w:rsidRPr="0053107D">
        <w:rPr>
          <w:rFonts w:asciiTheme="minorHAnsi" w:eastAsia="Times New Roman" w:hAnsiTheme="minorHAnsi" w:cstheme="minorHAnsi"/>
          <w:color w:val="333333"/>
          <w:lang w:eastAsia="en-NZ"/>
        </w:rPr>
        <w:t>s</w:t>
      </w:r>
      <w:r w:rsidR="005C680A" w:rsidRPr="0053107D">
        <w:rPr>
          <w:rFonts w:asciiTheme="minorHAnsi" w:eastAsia="Times New Roman" w:hAnsiTheme="minorHAnsi" w:cstheme="minorHAnsi"/>
          <w:color w:val="333333"/>
          <w:lang w:eastAsia="en-NZ"/>
        </w:rPr>
        <w:t>ocial support networks – greater support from families, friends and communities is linked to better health. Culture - customs and traditions, and the beliefs of the family and community all affect health.</w:t>
      </w:r>
    </w:p>
    <w:p w14:paraId="78F44954" w14:textId="6F1753FD" w:rsidR="005C680A" w:rsidRPr="0053107D" w:rsidRDefault="00476DBF" w:rsidP="0053107D">
      <w:pPr>
        <w:numPr>
          <w:ilvl w:val="0"/>
          <w:numId w:val="6"/>
        </w:numPr>
        <w:shd w:val="clear" w:color="auto" w:fill="FFFFFF"/>
        <w:spacing w:after="0" w:line="225" w:lineRule="atLeast"/>
        <w:ind w:left="567" w:right="300"/>
        <w:textAlignment w:val="baseline"/>
        <w:rPr>
          <w:rFonts w:asciiTheme="minorHAnsi" w:eastAsia="Times New Roman" w:hAnsiTheme="minorHAnsi" w:cstheme="minorHAnsi"/>
          <w:color w:val="333333"/>
          <w:lang w:eastAsia="en-NZ"/>
        </w:rPr>
      </w:pPr>
      <w:r w:rsidRPr="0053107D">
        <w:rPr>
          <w:rFonts w:asciiTheme="minorHAnsi" w:eastAsia="Times New Roman" w:hAnsiTheme="minorHAnsi" w:cstheme="minorHAnsi"/>
          <w:color w:val="333333"/>
          <w:lang w:eastAsia="en-NZ"/>
        </w:rPr>
        <w:t>g</w:t>
      </w:r>
      <w:r w:rsidR="005C680A" w:rsidRPr="0053107D">
        <w:rPr>
          <w:rFonts w:asciiTheme="minorHAnsi" w:eastAsia="Times New Roman" w:hAnsiTheme="minorHAnsi" w:cstheme="minorHAnsi"/>
          <w:color w:val="333333"/>
          <w:lang w:eastAsia="en-NZ"/>
        </w:rPr>
        <w:t>enetics - inheritance plays a part in determining lifespan, healthiness and the likelihood of developing certain illnesses. Personal behaviour and coping skills – balanced eating, keeping active, smoking, drinking, and how we deal with life’s stresses and challenges all affect health.</w:t>
      </w:r>
    </w:p>
    <w:p w14:paraId="4EAE08FC" w14:textId="66B5DBCE" w:rsidR="005C680A" w:rsidRPr="0053107D" w:rsidRDefault="00476DBF" w:rsidP="0053107D">
      <w:pPr>
        <w:numPr>
          <w:ilvl w:val="0"/>
          <w:numId w:val="6"/>
        </w:numPr>
        <w:shd w:val="clear" w:color="auto" w:fill="FFFFFF"/>
        <w:spacing w:after="0" w:line="225" w:lineRule="atLeast"/>
        <w:ind w:left="567" w:right="300"/>
        <w:textAlignment w:val="baseline"/>
        <w:rPr>
          <w:rFonts w:asciiTheme="minorHAnsi" w:eastAsia="Times New Roman" w:hAnsiTheme="minorHAnsi" w:cstheme="minorHAnsi"/>
          <w:color w:val="333333"/>
          <w:lang w:eastAsia="en-NZ"/>
        </w:rPr>
      </w:pPr>
      <w:r w:rsidRPr="0053107D">
        <w:rPr>
          <w:rFonts w:asciiTheme="minorHAnsi" w:eastAsia="Times New Roman" w:hAnsiTheme="minorHAnsi" w:cstheme="minorHAnsi"/>
          <w:color w:val="333333"/>
          <w:lang w:eastAsia="en-NZ"/>
        </w:rPr>
        <w:t>h</w:t>
      </w:r>
      <w:r w:rsidR="005C680A" w:rsidRPr="0053107D">
        <w:rPr>
          <w:rFonts w:asciiTheme="minorHAnsi" w:eastAsia="Times New Roman" w:hAnsiTheme="minorHAnsi" w:cstheme="minorHAnsi"/>
          <w:color w:val="333333"/>
          <w:lang w:eastAsia="en-NZ"/>
        </w:rPr>
        <w:t>ealth services - access and use of services that prevent and treat disease influences health</w:t>
      </w:r>
    </w:p>
    <w:p w14:paraId="595BF2E6" w14:textId="57A853C6" w:rsidR="005C680A" w:rsidRPr="0053107D" w:rsidRDefault="00476DBF" w:rsidP="0053107D">
      <w:pPr>
        <w:numPr>
          <w:ilvl w:val="0"/>
          <w:numId w:val="6"/>
        </w:numPr>
        <w:shd w:val="clear" w:color="auto" w:fill="FFFFFF"/>
        <w:spacing w:after="0" w:line="225" w:lineRule="atLeast"/>
        <w:ind w:left="567" w:right="300"/>
        <w:textAlignment w:val="baseline"/>
        <w:rPr>
          <w:rFonts w:asciiTheme="minorHAnsi" w:eastAsia="Times New Roman" w:hAnsiTheme="minorHAnsi" w:cstheme="minorHAnsi"/>
          <w:color w:val="333333"/>
          <w:lang w:eastAsia="en-NZ"/>
        </w:rPr>
      </w:pPr>
      <w:r w:rsidRPr="0053107D">
        <w:rPr>
          <w:rFonts w:asciiTheme="minorHAnsi" w:eastAsia="Times New Roman" w:hAnsiTheme="minorHAnsi" w:cstheme="minorHAnsi"/>
          <w:color w:val="333333"/>
          <w:lang w:eastAsia="en-NZ"/>
        </w:rPr>
        <w:t>g</w:t>
      </w:r>
      <w:r w:rsidR="005C680A" w:rsidRPr="0053107D">
        <w:rPr>
          <w:rFonts w:asciiTheme="minorHAnsi" w:eastAsia="Times New Roman" w:hAnsiTheme="minorHAnsi" w:cstheme="minorHAnsi"/>
          <w:color w:val="333333"/>
          <w:lang w:eastAsia="en-NZ"/>
        </w:rPr>
        <w:t>ender - Men and women suffer from different types of diseases at different ages.</w:t>
      </w:r>
      <w:r w:rsidR="0053107D" w:rsidRPr="0053107D">
        <w:rPr>
          <w:rStyle w:val="FootnoteReference"/>
          <w:rFonts w:asciiTheme="minorHAnsi" w:hAnsiTheme="minorHAnsi" w:cstheme="minorHAnsi"/>
        </w:rPr>
        <w:footnoteReference w:id="1"/>
      </w:r>
    </w:p>
    <w:p w14:paraId="4BB107A9" w14:textId="621EB620" w:rsidR="00436FC1" w:rsidRPr="0053107D" w:rsidRDefault="00436FC1" w:rsidP="0053107D">
      <w:pPr>
        <w:ind w:left="567"/>
        <w:rPr>
          <w:rFonts w:asciiTheme="minorHAnsi" w:hAnsiTheme="minorHAnsi" w:cstheme="minorHAnsi"/>
        </w:rPr>
      </w:pPr>
      <w:r w:rsidRPr="0053107D">
        <w:rPr>
          <w:rFonts w:asciiTheme="minorHAnsi" w:hAnsiTheme="minorHAnsi" w:cstheme="minorHAnsi"/>
        </w:rPr>
        <w:t xml:space="preserve">Look at the list on the next page. Tick whether you think each item on the list is a social determinant or not or you are not sure. </w:t>
      </w:r>
      <w:r w:rsidRPr="0053107D">
        <w:rPr>
          <w:rFonts w:asciiTheme="minorHAnsi" w:hAnsiTheme="minorHAnsi" w:cstheme="minorHAnsi"/>
        </w:rPr>
        <w:br w:type="page"/>
      </w:r>
    </w:p>
    <w:tbl>
      <w:tblPr>
        <w:tblStyle w:val="TableGrid"/>
        <w:tblW w:w="0" w:type="auto"/>
        <w:tblLook w:val="04A0" w:firstRow="1" w:lastRow="0" w:firstColumn="1" w:lastColumn="0" w:noHBand="0" w:noVBand="1"/>
      </w:tblPr>
      <w:tblGrid>
        <w:gridCol w:w="6232"/>
        <w:gridCol w:w="851"/>
        <w:gridCol w:w="850"/>
        <w:gridCol w:w="1417"/>
      </w:tblGrid>
      <w:tr w:rsidR="0053107D" w:rsidRPr="0053107D" w14:paraId="4F420255" w14:textId="77777777" w:rsidTr="0053107D">
        <w:tc>
          <w:tcPr>
            <w:tcW w:w="6232" w:type="dxa"/>
            <w:shd w:val="clear" w:color="auto" w:fill="2F5496"/>
          </w:tcPr>
          <w:p w14:paraId="5DF7E960" w14:textId="138CCCB1" w:rsidR="00436FC1" w:rsidRPr="0053107D" w:rsidRDefault="00436FC1" w:rsidP="005C680A">
            <w:pPr>
              <w:rPr>
                <w:rFonts w:asciiTheme="minorHAnsi" w:hAnsiTheme="minorHAnsi" w:cstheme="minorHAnsi"/>
                <w:b/>
                <w:bCs/>
                <w:color w:val="FFFFFF" w:themeColor="background1"/>
              </w:rPr>
            </w:pPr>
            <w:r w:rsidRPr="0053107D">
              <w:rPr>
                <w:rFonts w:asciiTheme="minorHAnsi" w:hAnsiTheme="minorHAnsi" w:cstheme="minorHAnsi"/>
                <w:b/>
                <w:bCs/>
                <w:color w:val="FFFFFF" w:themeColor="background1"/>
              </w:rPr>
              <w:lastRenderedPageBreak/>
              <w:t xml:space="preserve">Social determinant </w:t>
            </w:r>
          </w:p>
        </w:tc>
        <w:tc>
          <w:tcPr>
            <w:tcW w:w="851" w:type="dxa"/>
            <w:shd w:val="clear" w:color="auto" w:fill="2F5496"/>
          </w:tcPr>
          <w:p w14:paraId="0AC0FBA5" w14:textId="21EF8F75" w:rsidR="00436FC1" w:rsidRPr="0053107D" w:rsidRDefault="00436FC1" w:rsidP="005C680A">
            <w:pPr>
              <w:rPr>
                <w:rFonts w:asciiTheme="minorHAnsi" w:hAnsiTheme="minorHAnsi" w:cstheme="minorHAnsi"/>
                <w:b/>
                <w:bCs/>
                <w:color w:val="FFFFFF" w:themeColor="background1"/>
              </w:rPr>
            </w:pPr>
            <w:r w:rsidRPr="0053107D">
              <w:rPr>
                <w:rFonts w:asciiTheme="minorHAnsi" w:hAnsiTheme="minorHAnsi" w:cstheme="minorHAnsi"/>
                <w:b/>
                <w:bCs/>
                <w:color w:val="FFFFFF" w:themeColor="background1"/>
              </w:rPr>
              <w:t>Yes</w:t>
            </w:r>
          </w:p>
        </w:tc>
        <w:tc>
          <w:tcPr>
            <w:tcW w:w="850" w:type="dxa"/>
            <w:shd w:val="clear" w:color="auto" w:fill="2F5496"/>
          </w:tcPr>
          <w:p w14:paraId="28828E68" w14:textId="2A2AAD77" w:rsidR="00436FC1" w:rsidRPr="0053107D" w:rsidRDefault="00436FC1" w:rsidP="005C680A">
            <w:pPr>
              <w:rPr>
                <w:rFonts w:asciiTheme="minorHAnsi" w:hAnsiTheme="minorHAnsi" w:cstheme="minorHAnsi"/>
                <w:b/>
                <w:bCs/>
                <w:color w:val="FFFFFF" w:themeColor="background1"/>
              </w:rPr>
            </w:pPr>
            <w:r w:rsidRPr="0053107D">
              <w:rPr>
                <w:rFonts w:asciiTheme="minorHAnsi" w:hAnsiTheme="minorHAnsi" w:cstheme="minorHAnsi"/>
                <w:b/>
                <w:bCs/>
                <w:color w:val="FFFFFF" w:themeColor="background1"/>
              </w:rPr>
              <w:t xml:space="preserve">No </w:t>
            </w:r>
          </w:p>
        </w:tc>
        <w:tc>
          <w:tcPr>
            <w:tcW w:w="1417" w:type="dxa"/>
            <w:shd w:val="clear" w:color="auto" w:fill="2F5496"/>
          </w:tcPr>
          <w:p w14:paraId="0E084E78" w14:textId="77777777" w:rsidR="00436FC1" w:rsidRPr="0053107D" w:rsidRDefault="00436FC1" w:rsidP="005C680A">
            <w:pPr>
              <w:rPr>
                <w:rFonts w:asciiTheme="minorHAnsi" w:hAnsiTheme="minorHAnsi" w:cstheme="minorHAnsi"/>
                <w:b/>
                <w:bCs/>
                <w:color w:val="FFFFFF" w:themeColor="background1"/>
              </w:rPr>
            </w:pPr>
            <w:r w:rsidRPr="0053107D">
              <w:rPr>
                <w:rFonts w:asciiTheme="minorHAnsi" w:hAnsiTheme="minorHAnsi" w:cstheme="minorHAnsi"/>
                <w:b/>
                <w:bCs/>
                <w:color w:val="FFFFFF" w:themeColor="background1"/>
              </w:rPr>
              <w:t>Don’t know</w:t>
            </w:r>
          </w:p>
          <w:p w14:paraId="339DFEBA" w14:textId="0CAF33C9" w:rsidR="00573219" w:rsidRPr="0053107D" w:rsidRDefault="00573219" w:rsidP="005C680A">
            <w:pPr>
              <w:rPr>
                <w:rFonts w:asciiTheme="minorHAnsi" w:hAnsiTheme="minorHAnsi" w:cstheme="minorHAnsi"/>
                <w:b/>
                <w:bCs/>
                <w:color w:val="FFFFFF" w:themeColor="background1"/>
              </w:rPr>
            </w:pPr>
            <w:r w:rsidRPr="0053107D">
              <w:rPr>
                <w:rFonts w:asciiTheme="minorHAnsi" w:hAnsiTheme="minorHAnsi" w:cstheme="minorHAnsi"/>
                <w:b/>
                <w:bCs/>
                <w:color w:val="FFFFFF" w:themeColor="background1"/>
              </w:rPr>
              <w:t xml:space="preserve">Not sure </w:t>
            </w:r>
          </w:p>
        </w:tc>
      </w:tr>
      <w:tr w:rsidR="00436FC1" w:rsidRPr="0053107D" w14:paraId="7EF8B68F" w14:textId="77777777" w:rsidTr="0053107D">
        <w:tc>
          <w:tcPr>
            <w:tcW w:w="6232" w:type="dxa"/>
          </w:tcPr>
          <w:p w14:paraId="32604BC6" w14:textId="53754D71" w:rsidR="00436FC1" w:rsidRPr="0053107D" w:rsidRDefault="00476DBF" w:rsidP="0053107D">
            <w:pPr>
              <w:pStyle w:val="ListParagraph"/>
              <w:numPr>
                <w:ilvl w:val="0"/>
                <w:numId w:val="8"/>
              </w:numPr>
              <w:rPr>
                <w:rFonts w:asciiTheme="minorHAnsi" w:hAnsiTheme="minorHAnsi" w:cstheme="minorHAnsi"/>
              </w:rPr>
            </w:pPr>
            <w:r w:rsidRPr="0053107D">
              <w:rPr>
                <w:rFonts w:asciiTheme="minorHAnsi" w:hAnsiTheme="minorHAnsi" w:cstheme="minorHAnsi"/>
              </w:rPr>
              <w:t xml:space="preserve">If a person lives in a poor neighbourhood  </w:t>
            </w:r>
            <w:r w:rsidR="0009265A" w:rsidRPr="0053107D">
              <w:rPr>
                <w:rFonts w:asciiTheme="minorHAnsi" w:hAnsiTheme="minorHAnsi" w:cstheme="minorHAnsi"/>
              </w:rPr>
              <w:t xml:space="preserve"> </w:t>
            </w:r>
          </w:p>
        </w:tc>
        <w:tc>
          <w:tcPr>
            <w:tcW w:w="851" w:type="dxa"/>
          </w:tcPr>
          <w:p w14:paraId="3347BD0D" w14:textId="77777777" w:rsidR="00436FC1" w:rsidRPr="0053107D" w:rsidRDefault="00436FC1" w:rsidP="005C680A">
            <w:pPr>
              <w:rPr>
                <w:rFonts w:asciiTheme="minorHAnsi" w:hAnsiTheme="minorHAnsi" w:cstheme="minorHAnsi"/>
              </w:rPr>
            </w:pPr>
          </w:p>
        </w:tc>
        <w:tc>
          <w:tcPr>
            <w:tcW w:w="850" w:type="dxa"/>
          </w:tcPr>
          <w:p w14:paraId="622C788F" w14:textId="77777777" w:rsidR="00436FC1" w:rsidRPr="0053107D" w:rsidRDefault="00436FC1" w:rsidP="005C680A">
            <w:pPr>
              <w:rPr>
                <w:rFonts w:asciiTheme="minorHAnsi" w:hAnsiTheme="minorHAnsi" w:cstheme="minorHAnsi"/>
              </w:rPr>
            </w:pPr>
          </w:p>
        </w:tc>
        <w:tc>
          <w:tcPr>
            <w:tcW w:w="1417" w:type="dxa"/>
          </w:tcPr>
          <w:p w14:paraId="5F19E1CF" w14:textId="77777777" w:rsidR="00436FC1" w:rsidRPr="0053107D" w:rsidRDefault="00436FC1" w:rsidP="005C680A">
            <w:pPr>
              <w:rPr>
                <w:rFonts w:asciiTheme="minorHAnsi" w:hAnsiTheme="minorHAnsi" w:cstheme="minorHAnsi"/>
              </w:rPr>
            </w:pPr>
          </w:p>
        </w:tc>
      </w:tr>
      <w:tr w:rsidR="00436FC1" w:rsidRPr="0053107D" w14:paraId="32504725" w14:textId="77777777" w:rsidTr="0053107D">
        <w:tc>
          <w:tcPr>
            <w:tcW w:w="6232" w:type="dxa"/>
          </w:tcPr>
          <w:p w14:paraId="26808F86" w14:textId="3DCD927E" w:rsidR="00436FC1" w:rsidRPr="0053107D" w:rsidRDefault="0009265A" w:rsidP="0053107D">
            <w:pPr>
              <w:pStyle w:val="ListParagraph"/>
              <w:numPr>
                <w:ilvl w:val="0"/>
                <w:numId w:val="8"/>
              </w:numPr>
              <w:rPr>
                <w:rFonts w:asciiTheme="minorHAnsi" w:hAnsiTheme="minorHAnsi" w:cstheme="minorHAnsi"/>
              </w:rPr>
            </w:pPr>
            <w:r w:rsidRPr="0053107D">
              <w:rPr>
                <w:rFonts w:asciiTheme="minorHAnsi" w:hAnsiTheme="minorHAnsi" w:cstheme="minorHAnsi"/>
              </w:rPr>
              <w:t xml:space="preserve">How much a person earns </w:t>
            </w:r>
          </w:p>
        </w:tc>
        <w:tc>
          <w:tcPr>
            <w:tcW w:w="851" w:type="dxa"/>
          </w:tcPr>
          <w:p w14:paraId="2D0EE006" w14:textId="77777777" w:rsidR="00436FC1" w:rsidRPr="0053107D" w:rsidRDefault="00436FC1" w:rsidP="005C680A">
            <w:pPr>
              <w:rPr>
                <w:rFonts w:asciiTheme="minorHAnsi" w:hAnsiTheme="minorHAnsi" w:cstheme="minorHAnsi"/>
              </w:rPr>
            </w:pPr>
          </w:p>
        </w:tc>
        <w:tc>
          <w:tcPr>
            <w:tcW w:w="850" w:type="dxa"/>
          </w:tcPr>
          <w:p w14:paraId="2EB4FF93" w14:textId="77777777" w:rsidR="00436FC1" w:rsidRPr="0053107D" w:rsidRDefault="00436FC1" w:rsidP="005C680A">
            <w:pPr>
              <w:rPr>
                <w:rFonts w:asciiTheme="minorHAnsi" w:hAnsiTheme="minorHAnsi" w:cstheme="minorHAnsi"/>
              </w:rPr>
            </w:pPr>
          </w:p>
        </w:tc>
        <w:tc>
          <w:tcPr>
            <w:tcW w:w="1417" w:type="dxa"/>
          </w:tcPr>
          <w:p w14:paraId="70BD897C" w14:textId="77777777" w:rsidR="00436FC1" w:rsidRPr="0053107D" w:rsidRDefault="00436FC1" w:rsidP="005C680A">
            <w:pPr>
              <w:rPr>
                <w:rFonts w:asciiTheme="minorHAnsi" w:hAnsiTheme="minorHAnsi" w:cstheme="minorHAnsi"/>
              </w:rPr>
            </w:pPr>
          </w:p>
        </w:tc>
      </w:tr>
      <w:tr w:rsidR="00436FC1" w:rsidRPr="0053107D" w14:paraId="6DA9DD1C" w14:textId="77777777" w:rsidTr="0053107D">
        <w:tc>
          <w:tcPr>
            <w:tcW w:w="6232" w:type="dxa"/>
          </w:tcPr>
          <w:p w14:paraId="4CC61BE6" w14:textId="5C3AD095" w:rsidR="00436FC1" w:rsidRPr="0053107D" w:rsidRDefault="00476DBF" w:rsidP="0053107D">
            <w:pPr>
              <w:pStyle w:val="ListParagraph"/>
              <w:numPr>
                <w:ilvl w:val="0"/>
                <w:numId w:val="8"/>
              </w:numPr>
              <w:rPr>
                <w:rFonts w:asciiTheme="minorHAnsi" w:hAnsiTheme="minorHAnsi" w:cstheme="minorHAnsi"/>
              </w:rPr>
            </w:pPr>
            <w:r w:rsidRPr="0053107D">
              <w:rPr>
                <w:rFonts w:asciiTheme="minorHAnsi" w:hAnsiTheme="minorHAnsi" w:cstheme="minorHAnsi"/>
              </w:rPr>
              <w:t>If a person has a long-term health condition such as asthma  from childhood</w:t>
            </w:r>
            <w:r w:rsidR="0009265A" w:rsidRPr="0053107D">
              <w:rPr>
                <w:rFonts w:asciiTheme="minorHAnsi" w:hAnsiTheme="minorHAnsi" w:cstheme="minorHAnsi"/>
              </w:rPr>
              <w:t xml:space="preserve"> </w:t>
            </w:r>
          </w:p>
        </w:tc>
        <w:tc>
          <w:tcPr>
            <w:tcW w:w="851" w:type="dxa"/>
          </w:tcPr>
          <w:p w14:paraId="67292F01" w14:textId="77777777" w:rsidR="00436FC1" w:rsidRPr="0053107D" w:rsidRDefault="00436FC1" w:rsidP="005C680A">
            <w:pPr>
              <w:rPr>
                <w:rFonts w:asciiTheme="minorHAnsi" w:hAnsiTheme="minorHAnsi" w:cstheme="minorHAnsi"/>
              </w:rPr>
            </w:pPr>
          </w:p>
        </w:tc>
        <w:tc>
          <w:tcPr>
            <w:tcW w:w="850" w:type="dxa"/>
          </w:tcPr>
          <w:p w14:paraId="31FD1B25" w14:textId="77777777" w:rsidR="00436FC1" w:rsidRPr="0053107D" w:rsidRDefault="00436FC1" w:rsidP="005C680A">
            <w:pPr>
              <w:rPr>
                <w:rFonts w:asciiTheme="minorHAnsi" w:hAnsiTheme="minorHAnsi" w:cstheme="minorHAnsi"/>
              </w:rPr>
            </w:pPr>
          </w:p>
        </w:tc>
        <w:tc>
          <w:tcPr>
            <w:tcW w:w="1417" w:type="dxa"/>
          </w:tcPr>
          <w:p w14:paraId="560735DA" w14:textId="77777777" w:rsidR="00436FC1" w:rsidRPr="0053107D" w:rsidRDefault="00436FC1" w:rsidP="005C680A">
            <w:pPr>
              <w:rPr>
                <w:rFonts w:asciiTheme="minorHAnsi" w:hAnsiTheme="minorHAnsi" w:cstheme="minorHAnsi"/>
              </w:rPr>
            </w:pPr>
          </w:p>
        </w:tc>
      </w:tr>
      <w:tr w:rsidR="00436FC1" w:rsidRPr="0053107D" w14:paraId="15B606EE" w14:textId="77777777" w:rsidTr="0053107D">
        <w:tc>
          <w:tcPr>
            <w:tcW w:w="6232" w:type="dxa"/>
          </w:tcPr>
          <w:p w14:paraId="2894711C" w14:textId="5B20D858" w:rsidR="00436FC1" w:rsidRPr="0053107D" w:rsidRDefault="0009265A" w:rsidP="0053107D">
            <w:pPr>
              <w:pStyle w:val="ListParagraph"/>
              <w:numPr>
                <w:ilvl w:val="0"/>
                <w:numId w:val="8"/>
              </w:numPr>
              <w:rPr>
                <w:rFonts w:asciiTheme="minorHAnsi" w:hAnsiTheme="minorHAnsi" w:cstheme="minorHAnsi"/>
              </w:rPr>
            </w:pPr>
            <w:r w:rsidRPr="0053107D">
              <w:rPr>
                <w:rFonts w:asciiTheme="minorHAnsi" w:hAnsiTheme="minorHAnsi" w:cstheme="minorHAnsi"/>
              </w:rPr>
              <w:t xml:space="preserve">Whether </w:t>
            </w:r>
            <w:r w:rsidR="00DD0683" w:rsidRPr="0053107D">
              <w:rPr>
                <w:rFonts w:asciiTheme="minorHAnsi" w:hAnsiTheme="minorHAnsi" w:cstheme="minorHAnsi"/>
              </w:rPr>
              <w:t>a person</w:t>
            </w:r>
            <w:r w:rsidRPr="0053107D">
              <w:rPr>
                <w:rFonts w:asciiTheme="minorHAnsi" w:hAnsiTheme="minorHAnsi" w:cstheme="minorHAnsi"/>
              </w:rPr>
              <w:t xml:space="preserve"> own</w:t>
            </w:r>
            <w:r w:rsidR="00DD0683" w:rsidRPr="0053107D">
              <w:rPr>
                <w:rFonts w:asciiTheme="minorHAnsi" w:hAnsiTheme="minorHAnsi" w:cstheme="minorHAnsi"/>
              </w:rPr>
              <w:t>s</w:t>
            </w:r>
            <w:r w:rsidRPr="0053107D">
              <w:rPr>
                <w:rFonts w:asciiTheme="minorHAnsi" w:hAnsiTheme="minorHAnsi" w:cstheme="minorHAnsi"/>
              </w:rPr>
              <w:t xml:space="preserve"> </w:t>
            </w:r>
            <w:r w:rsidR="00476DBF" w:rsidRPr="0053107D">
              <w:rPr>
                <w:rFonts w:asciiTheme="minorHAnsi" w:hAnsiTheme="minorHAnsi" w:cstheme="minorHAnsi"/>
              </w:rPr>
              <w:t xml:space="preserve">their </w:t>
            </w:r>
            <w:r w:rsidRPr="0053107D">
              <w:rPr>
                <w:rFonts w:asciiTheme="minorHAnsi" w:hAnsiTheme="minorHAnsi" w:cstheme="minorHAnsi"/>
              </w:rPr>
              <w:t>own house</w:t>
            </w:r>
          </w:p>
        </w:tc>
        <w:tc>
          <w:tcPr>
            <w:tcW w:w="851" w:type="dxa"/>
          </w:tcPr>
          <w:p w14:paraId="61C4156A" w14:textId="77777777" w:rsidR="00436FC1" w:rsidRPr="0053107D" w:rsidRDefault="00436FC1" w:rsidP="005C680A">
            <w:pPr>
              <w:rPr>
                <w:rFonts w:asciiTheme="minorHAnsi" w:hAnsiTheme="minorHAnsi" w:cstheme="minorHAnsi"/>
              </w:rPr>
            </w:pPr>
          </w:p>
        </w:tc>
        <w:tc>
          <w:tcPr>
            <w:tcW w:w="850" w:type="dxa"/>
          </w:tcPr>
          <w:p w14:paraId="3A765FF8" w14:textId="77777777" w:rsidR="00436FC1" w:rsidRPr="0053107D" w:rsidRDefault="00436FC1" w:rsidP="005C680A">
            <w:pPr>
              <w:rPr>
                <w:rFonts w:asciiTheme="minorHAnsi" w:hAnsiTheme="minorHAnsi" w:cstheme="minorHAnsi"/>
              </w:rPr>
            </w:pPr>
          </w:p>
        </w:tc>
        <w:tc>
          <w:tcPr>
            <w:tcW w:w="1417" w:type="dxa"/>
          </w:tcPr>
          <w:p w14:paraId="6A4C8C7A" w14:textId="77777777" w:rsidR="00436FC1" w:rsidRPr="0053107D" w:rsidRDefault="00436FC1" w:rsidP="005C680A">
            <w:pPr>
              <w:rPr>
                <w:rFonts w:asciiTheme="minorHAnsi" w:hAnsiTheme="minorHAnsi" w:cstheme="minorHAnsi"/>
              </w:rPr>
            </w:pPr>
          </w:p>
        </w:tc>
      </w:tr>
      <w:tr w:rsidR="00436FC1" w:rsidRPr="0053107D" w14:paraId="608B694F" w14:textId="77777777" w:rsidTr="0053107D">
        <w:tc>
          <w:tcPr>
            <w:tcW w:w="6232" w:type="dxa"/>
          </w:tcPr>
          <w:p w14:paraId="03348D70" w14:textId="2DD684DA" w:rsidR="00436FC1" w:rsidRPr="0053107D" w:rsidRDefault="0009265A" w:rsidP="0053107D">
            <w:pPr>
              <w:pStyle w:val="ListParagraph"/>
              <w:numPr>
                <w:ilvl w:val="0"/>
                <w:numId w:val="8"/>
              </w:numPr>
              <w:rPr>
                <w:rFonts w:asciiTheme="minorHAnsi" w:hAnsiTheme="minorHAnsi" w:cstheme="minorHAnsi"/>
              </w:rPr>
            </w:pPr>
            <w:r w:rsidRPr="0053107D">
              <w:rPr>
                <w:rFonts w:asciiTheme="minorHAnsi" w:hAnsiTheme="minorHAnsi" w:cstheme="minorHAnsi"/>
              </w:rPr>
              <w:t xml:space="preserve">If </w:t>
            </w:r>
            <w:r w:rsidR="00DD0683" w:rsidRPr="0053107D">
              <w:rPr>
                <w:rFonts w:asciiTheme="minorHAnsi" w:hAnsiTheme="minorHAnsi" w:cstheme="minorHAnsi"/>
              </w:rPr>
              <w:t>a person is</w:t>
            </w:r>
            <w:r w:rsidRPr="0053107D">
              <w:rPr>
                <w:rFonts w:asciiTheme="minorHAnsi" w:hAnsiTheme="minorHAnsi" w:cstheme="minorHAnsi"/>
              </w:rPr>
              <w:t xml:space="preserve"> on a benefit </w:t>
            </w:r>
          </w:p>
        </w:tc>
        <w:tc>
          <w:tcPr>
            <w:tcW w:w="851" w:type="dxa"/>
          </w:tcPr>
          <w:p w14:paraId="1222C547" w14:textId="77777777" w:rsidR="00436FC1" w:rsidRPr="0053107D" w:rsidRDefault="00436FC1" w:rsidP="005C680A">
            <w:pPr>
              <w:rPr>
                <w:rFonts w:asciiTheme="minorHAnsi" w:hAnsiTheme="minorHAnsi" w:cstheme="minorHAnsi"/>
              </w:rPr>
            </w:pPr>
          </w:p>
        </w:tc>
        <w:tc>
          <w:tcPr>
            <w:tcW w:w="850" w:type="dxa"/>
          </w:tcPr>
          <w:p w14:paraId="5AF6E220" w14:textId="77777777" w:rsidR="00436FC1" w:rsidRPr="0053107D" w:rsidRDefault="00436FC1" w:rsidP="005C680A">
            <w:pPr>
              <w:rPr>
                <w:rFonts w:asciiTheme="minorHAnsi" w:hAnsiTheme="minorHAnsi" w:cstheme="minorHAnsi"/>
              </w:rPr>
            </w:pPr>
          </w:p>
        </w:tc>
        <w:tc>
          <w:tcPr>
            <w:tcW w:w="1417" w:type="dxa"/>
          </w:tcPr>
          <w:p w14:paraId="4C4DD258" w14:textId="77777777" w:rsidR="00436FC1" w:rsidRPr="0053107D" w:rsidRDefault="00436FC1" w:rsidP="005C680A">
            <w:pPr>
              <w:rPr>
                <w:rFonts w:asciiTheme="minorHAnsi" w:hAnsiTheme="minorHAnsi" w:cstheme="minorHAnsi"/>
              </w:rPr>
            </w:pPr>
          </w:p>
        </w:tc>
      </w:tr>
      <w:tr w:rsidR="00436FC1" w:rsidRPr="0053107D" w14:paraId="403B91CA" w14:textId="77777777" w:rsidTr="0053107D">
        <w:tc>
          <w:tcPr>
            <w:tcW w:w="6232" w:type="dxa"/>
          </w:tcPr>
          <w:p w14:paraId="5F53F8C1" w14:textId="3CF8937E" w:rsidR="00436FC1" w:rsidRPr="0053107D" w:rsidRDefault="00DD0683" w:rsidP="0053107D">
            <w:pPr>
              <w:pStyle w:val="ListParagraph"/>
              <w:numPr>
                <w:ilvl w:val="0"/>
                <w:numId w:val="8"/>
              </w:numPr>
              <w:rPr>
                <w:rFonts w:asciiTheme="minorHAnsi" w:hAnsiTheme="minorHAnsi" w:cstheme="minorHAnsi"/>
              </w:rPr>
            </w:pPr>
            <w:r w:rsidRPr="0053107D">
              <w:rPr>
                <w:rFonts w:asciiTheme="minorHAnsi" w:hAnsiTheme="minorHAnsi" w:cstheme="minorHAnsi"/>
              </w:rPr>
              <w:t xml:space="preserve">If a person lives in a polluted </w:t>
            </w:r>
            <w:r w:rsidR="0009265A" w:rsidRPr="0053107D">
              <w:rPr>
                <w:rFonts w:asciiTheme="minorHAnsi" w:hAnsiTheme="minorHAnsi" w:cstheme="minorHAnsi"/>
              </w:rPr>
              <w:t xml:space="preserve">environment </w:t>
            </w:r>
          </w:p>
        </w:tc>
        <w:tc>
          <w:tcPr>
            <w:tcW w:w="851" w:type="dxa"/>
          </w:tcPr>
          <w:p w14:paraId="337AE406" w14:textId="77777777" w:rsidR="00436FC1" w:rsidRPr="0053107D" w:rsidRDefault="00436FC1" w:rsidP="005C680A">
            <w:pPr>
              <w:rPr>
                <w:rFonts w:asciiTheme="minorHAnsi" w:hAnsiTheme="minorHAnsi" w:cstheme="minorHAnsi"/>
              </w:rPr>
            </w:pPr>
          </w:p>
        </w:tc>
        <w:tc>
          <w:tcPr>
            <w:tcW w:w="850" w:type="dxa"/>
          </w:tcPr>
          <w:p w14:paraId="0C8A80D7" w14:textId="77777777" w:rsidR="00436FC1" w:rsidRPr="0053107D" w:rsidRDefault="00436FC1" w:rsidP="005C680A">
            <w:pPr>
              <w:rPr>
                <w:rFonts w:asciiTheme="minorHAnsi" w:hAnsiTheme="minorHAnsi" w:cstheme="minorHAnsi"/>
              </w:rPr>
            </w:pPr>
          </w:p>
        </w:tc>
        <w:tc>
          <w:tcPr>
            <w:tcW w:w="1417" w:type="dxa"/>
          </w:tcPr>
          <w:p w14:paraId="387D7699" w14:textId="77777777" w:rsidR="00436FC1" w:rsidRPr="0053107D" w:rsidRDefault="00436FC1" w:rsidP="005C680A">
            <w:pPr>
              <w:rPr>
                <w:rFonts w:asciiTheme="minorHAnsi" w:hAnsiTheme="minorHAnsi" w:cstheme="minorHAnsi"/>
              </w:rPr>
            </w:pPr>
          </w:p>
        </w:tc>
      </w:tr>
      <w:tr w:rsidR="00436FC1" w:rsidRPr="0053107D" w14:paraId="64D4B03E" w14:textId="77777777" w:rsidTr="0053107D">
        <w:tc>
          <w:tcPr>
            <w:tcW w:w="6232" w:type="dxa"/>
          </w:tcPr>
          <w:p w14:paraId="4854D3CA" w14:textId="46B01D70" w:rsidR="00436FC1" w:rsidRPr="0053107D" w:rsidRDefault="0009265A" w:rsidP="0053107D">
            <w:pPr>
              <w:pStyle w:val="ListParagraph"/>
              <w:numPr>
                <w:ilvl w:val="0"/>
                <w:numId w:val="8"/>
              </w:numPr>
              <w:rPr>
                <w:rFonts w:asciiTheme="minorHAnsi" w:hAnsiTheme="minorHAnsi" w:cstheme="minorHAnsi"/>
              </w:rPr>
            </w:pPr>
            <w:r w:rsidRPr="0053107D">
              <w:rPr>
                <w:rFonts w:asciiTheme="minorHAnsi" w:hAnsiTheme="minorHAnsi" w:cstheme="minorHAnsi"/>
              </w:rPr>
              <w:t xml:space="preserve">In New Zealand if </w:t>
            </w:r>
            <w:r w:rsidR="00DD0683" w:rsidRPr="0053107D">
              <w:rPr>
                <w:rFonts w:asciiTheme="minorHAnsi" w:hAnsiTheme="minorHAnsi" w:cstheme="minorHAnsi"/>
              </w:rPr>
              <w:t>a person has</w:t>
            </w:r>
            <w:r w:rsidRPr="0053107D">
              <w:rPr>
                <w:rFonts w:asciiTheme="minorHAnsi" w:hAnsiTheme="minorHAnsi" w:cstheme="minorHAnsi"/>
              </w:rPr>
              <w:t xml:space="preserve"> Māori ethnicity </w:t>
            </w:r>
          </w:p>
        </w:tc>
        <w:tc>
          <w:tcPr>
            <w:tcW w:w="851" w:type="dxa"/>
          </w:tcPr>
          <w:p w14:paraId="794DCB50" w14:textId="77777777" w:rsidR="00436FC1" w:rsidRPr="0053107D" w:rsidRDefault="00436FC1" w:rsidP="005C680A">
            <w:pPr>
              <w:rPr>
                <w:rFonts w:asciiTheme="minorHAnsi" w:hAnsiTheme="minorHAnsi" w:cstheme="minorHAnsi"/>
              </w:rPr>
            </w:pPr>
          </w:p>
        </w:tc>
        <w:tc>
          <w:tcPr>
            <w:tcW w:w="850" w:type="dxa"/>
          </w:tcPr>
          <w:p w14:paraId="387DC196" w14:textId="77777777" w:rsidR="00436FC1" w:rsidRPr="0053107D" w:rsidRDefault="00436FC1" w:rsidP="005C680A">
            <w:pPr>
              <w:rPr>
                <w:rFonts w:asciiTheme="minorHAnsi" w:hAnsiTheme="minorHAnsi" w:cstheme="minorHAnsi"/>
              </w:rPr>
            </w:pPr>
          </w:p>
        </w:tc>
        <w:tc>
          <w:tcPr>
            <w:tcW w:w="1417" w:type="dxa"/>
          </w:tcPr>
          <w:p w14:paraId="4B786558" w14:textId="77777777" w:rsidR="00436FC1" w:rsidRPr="0053107D" w:rsidRDefault="00436FC1" w:rsidP="005C680A">
            <w:pPr>
              <w:rPr>
                <w:rFonts w:asciiTheme="minorHAnsi" w:hAnsiTheme="minorHAnsi" w:cstheme="minorHAnsi"/>
              </w:rPr>
            </w:pPr>
          </w:p>
        </w:tc>
      </w:tr>
      <w:tr w:rsidR="00573219" w:rsidRPr="0053107D" w14:paraId="20279936" w14:textId="77777777" w:rsidTr="0053107D">
        <w:tc>
          <w:tcPr>
            <w:tcW w:w="6232" w:type="dxa"/>
          </w:tcPr>
          <w:p w14:paraId="009533AC" w14:textId="65AF1A83" w:rsidR="00573219" w:rsidRPr="0053107D" w:rsidRDefault="00DD0683" w:rsidP="0053107D">
            <w:pPr>
              <w:pStyle w:val="ListParagraph"/>
              <w:numPr>
                <w:ilvl w:val="0"/>
                <w:numId w:val="8"/>
              </w:numPr>
              <w:rPr>
                <w:rFonts w:asciiTheme="minorHAnsi" w:hAnsiTheme="minorHAnsi" w:cstheme="minorHAnsi"/>
              </w:rPr>
            </w:pPr>
            <w:r w:rsidRPr="0053107D">
              <w:rPr>
                <w:rFonts w:asciiTheme="minorHAnsi" w:hAnsiTheme="minorHAnsi" w:cstheme="minorHAnsi"/>
              </w:rPr>
              <w:t xml:space="preserve">If a person has </w:t>
            </w:r>
            <w:r w:rsidR="00573219" w:rsidRPr="0053107D">
              <w:rPr>
                <w:rFonts w:asciiTheme="minorHAnsi" w:hAnsiTheme="minorHAnsi" w:cstheme="minorHAnsi"/>
              </w:rPr>
              <w:t xml:space="preserve">access to cheap healthy food </w:t>
            </w:r>
          </w:p>
        </w:tc>
        <w:tc>
          <w:tcPr>
            <w:tcW w:w="851" w:type="dxa"/>
          </w:tcPr>
          <w:p w14:paraId="76EBF3EB" w14:textId="77777777" w:rsidR="00573219" w:rsidRPr="0053107D" w:rsidRDefault="00573219" w:rsidP="005C680A">
            <w:pPr>
              <w:rPr>
                <w:rFonts w:asciiTheme="minorHAnsi" w:hAnsiTheme="minorHAnsi" w:cstheme="minorHAnsi"/>
              </w:rPr>
            </w:pPr>
          </w:p>
        </w:tc>
        <w:tc>
          <w:tcPr>
            <w:tcW w:w="850" w:type="dxa"/>
          </w:tcPr>
          <w:p w14:paraId="54F9858B" w14:textId="77777777" w:rsidR="00573219" w:rsidRPr="0053107D" w:rsidRDefault="00573219" w:rsidP="005C680A">
            <w:pPr>
              <w:rPr>
                <w:rFonts w:asciiTheme="minorHAnsi" w:hAnsiTheme="minorHAnsi" w:cstheme="minorHAnsi"/>
              </w:rPr>
            </w:pPr>
          </w:p>
        </w:tc>
        <w:tc>
          <w:tcPr>
            <w:tcW w:w="1417" w:type="dxa"/>
          </w:tcPr>
          <w:p w14:paraId="0384FE97" w14:textId="77777777" w:rsidR="00573219" w:rsidRPr="0053107D" w:rsidRDefault="00573219" w:rsidP="005C680A">
            <w:pPr>
              <w:rPr>
                <w:rFonts w:asciiTheme="minorHAnsi" w:hAnsiTheme="minorHAnsi" w:cstheme="minorHAnsi"/>
              </w:rPr>
            </w:pPr>
          </w:p>
        </w:tc>
      </w:tr>
      <w:tr w:rsidR="00573219" w:rsidRPr="0053107D" w14:paraId="74245619" w14:textId="77777777" w:rsidTr="0053107D">
        <w:tc>
          <w:tcPr>
            <w:tcW w:w="6232" w:type="dxa"/>
          </w:tcPr>
          <w:p w14:paraId="2A2D627E" w14:textId="3FB8CAA9" w:rsidR="00573219" w:rsidRPr="0053107D" w:rsidRDefault="0026132E" w:rsidP="0053107D">
            <w:pPr>
              <w:pStyle w:val="ListParagraph"/>
              <w:numPr>
                <w:ilvl w:val="0"/>
                <w:numId w:val="8"/>
              </w:numPr>
              <w:rPr>
                <w:rFonts w:asciiTheme="minorHAnsi" w:hAnsiTheme="minorHAnsi" w:cstheme="minorHAnsi"/>
              </w:rPr>
            </w:pPr>
            <w:r w:rsidRPr="0053107D">
              <w:rPr>
                <w:rFonts w:asciiTheme="minorHAnsi" w:hAnsiTheme="minorHAnsi" w:cstheme="minorHAnsi"/>
              </w:rPr>
              <w:t xml:space="preserve">If a person has </w:t>
            </w:r>
            <w:r w:rsidR="00573219" w:rsidRPr="0053107D">
              <w:rPr>
                <w:rFonts w:asciiTheme="minorHAnsi" w:hAnsiTheme="minorHAnsi" w:cstheme="minorHAnsi"/>
              </w:rPr>
              <w:t xml:space="preserve">access to cheap unhealthy food </w:t>
            </w:r>
          </w:p>
        </w:tc>
        <w:tc>
          <w:tcPr>
            <w:tcW w:w="851" w:type="dxa"/>
          </w:tcPr>
          <w:p w14:paraId="2A284641" w14:textId="77777777" w:rsidR="00573219" w:rsidRPr="0053107D" w:rsidRDefault="00573219" w:rsidP="005C680A">
            <w:pPr>
              <w:rPr>
                <w:rFonts w:asciiTheme="minorHAnsi" w:hAnsiTheme="minorHAnsi" w:cstheme="minorHAnsi"/>
              </w:rPr>
            </w:pPr>
          </w:p>
        </w:tc>
        <w:tc>
          <w:tcPr>
            <w:tcW w:w="850" w:type="dxa"/>
          </w:tcPr>
          <w:p w14:paraId="661BF438" w14:textId="77777777" w:rsidR="00573219" w:rsidRPr="0053107D" w:rsidRDefault="00573219" w:rsidP="005C680A">
            <w:pPr>
              <w:rPr>
                <w:rFonts w:asciiTheme="minorHAnsi" w:hAnsiTheme="minorHAnsi" w:cstheme="minorHAnsi"/>
              </w:rPr>
            </w:pPr>
          </w:p>
        </w:tc>
        <w:tc>
          <w:tcPr>
            <w:tcW w:w="1417" w:type="dxa"/>
          </w:tcPr>
          <w:p w14:paraId="5974E28E" w14:textId="77777777" w:rsidR="00573219" w:rsidRPr="0053107D" w:rsidRDefault="00573219" w:rsidP="005C680A">
            <w:pPr>
              <w:rPr>
                <w:rFonts w:asciiTheme="minorHAnsi" w:hAnsiTheme="minorHAnsi" w:cstheme="minorHAnsi"/>
              </w:rPr>
            </w:pPr>
          </w:p>
        </w:tc>
      </w:tr>
      <w:tr w:rsidR="00573219" w:rsidRPr="0053107D" w14:paraId="446EB003" w14:textId="77777777" w:rsidTr="0053107D">
        <w:tc>
          <w:tcPr>
            <w:tcW w:w="6232" w:type="dxa"/>
          </w:tcPr>
          <w:p w14:paraId="3107E83B" w14:textId="7F7ECA85" w:rsidR="00573219" w:rsidRPr="0053107D" w:rsidRDefault="0026132E" w:rsidP="0053107D">
            <w:pPr>
              <w:pStyle w:val="ListParagraph"/>
              <w:numPr>
                <w:ilvl w:val="0"/>
                <w:numId w:val="8"/>
              </w:numPr>
              <w:rPr>
                <w:rFonts w:asciiTheme="minorHAnsi" w:hAnsiTheme="minorHAnsi" w:cstheme="minorHAnsi"/>
              </w:rPr>
            </w:pPr>
            <w:r w:rsidRPr="0053107D">
              <w:rPr>
                <w:rFonts w:asciiTheme="minorHAnsi" w:hAnsiTheme="minorHAnsi" w:cstheme="minorHAnsi"/>
              </w:rPr>
              <w:t>The year a person was born</w:t>
            </w:r>
            <w:r w:rsidR="00DD0683" w:rsidRPr="0053107D">
              <w:rPr>
                <w:rFonts w:asciiTheme="minorHAnsi" w:hAnsiTheme="minorHAnsi" w:cstheme="minorHAnsi"/>
              </w:rPr>
              <w:t xml:space="preserve"> </w:t>
            </w:r>
          </w:p>
        </w:tc>
        <w:tc>
          <w:tcPr>
            <w:tcW w:w="851" w:type="dxa"/>
          </w:tcPr>
          <w:p w14:paraId="1764EFAF" w14:textId="77777777" w:rsidR="00573219" w:rsidRPr="0053107D" w:rsidRDefault="00573219" w:rsidP="005C680A">
            <w:pPr>
              <w:rPr>
                <w:rFonts w:asciiTheme="minorHAnsi" w:hAnsiTheme="minorHAnsi" w:cstheme="minorHAnsi"/>
              </w:rPr>
            </w:pPr>
          </w:p>
        </w:tc>
        <w:tc>
          <w:tcPr>
            <w:tcW w:w="850" w:type="dxa"/>
          </w:tcPr>
          <w:p w14:paraId="164BD4A8" w14:textId="77777777" w:rsidR="00573219" w:rsidRPr="0053107D" w:rsidRDefault="00573219" w:rsidP="005C680A">
            <w:pPr>
              <w:rPr>
                <w:rFonts w:asciiTheme="minorHAnsi" w:hAnsiTheme="minorHAnsi" w:cstheme="minorHAnsi"/>
              </w:rPr>
            </w:pPr>
          </w:p>
        </w:tc>
        <w:tc>
          <w:tcPr>
            <w:tcW w:w="1417" w:type="dxa"/>
          </w:tcPr>
          <w:p w14:paraId="762A00D4" w14:textId="77777777" w:rsidR="00573219" w:rsidRPr="0053107D" w:rsidRDefault="00573219" w:rsidP="005C680A">
            <w:pPr>
              <w:rPr>
                <w:rFonts w:asciiTheme="minorHAnsi" w:hAnsiTheme="minorHAnsi" w:cstheme="minorHAnsi"/>
              </w:rPr>
            </w:pPr>
          </w:p>
        </w:tc>
      </w:tr>
      <w:tr w:rsidR="00573219" w:rsidRPr="0053107D" w14:paraId="4BC1B353" w14:textId="77777777" w:rsidTr="0053107D">
        <w:tc>
          <w:tcPr>
            <w:tcW w:w="6232" w:type="dxa"/>
          </w:tcPr>
          <w:p w14:paraId="65634B9D" w14:textId="55CBC781" w:rsidR="00573219" w:rsidRPr="0053107D" w:rsidRDefault="0026132E" w:rsidP="0053107D">
            <w:pPr>
              <w:pStyle w:val="ListParagraph"/>
              <w:numPr>
                <w:ilvl w:val="0"/>
                <w:numId w:val="8"/>
              </w:numPr>
              <w:rPr>
                <w:rFonts w:asciiTheme="minorHAnsi" w:hAnsiTheme="minorHAnsi" w:cstheme="minorHAnsi"/>
              </w:rPr>
            </w:pPr>
            <w:r w:rsidRPr="0053107D">
              <w:rPr>
                <w:rFonts w:asciiTheme="minorHAnsi" w:hAnsiTheme="minorHAnsi" w:cstheme="minorHAnsi"/>
              </w:rPr>
              <w:t>If a person was brought up in a single parent family</w:t>
            </w:r>
          </w:p>
        </w:tc>
        <w:tc>
          <w:tcPr>
            <w:tcW w:w="851" w:type="dxa"/>
          </w:tcPr>
          <w:p w14:paraId="2D58AEC9" w14:textId="77777777" w:rsidR="00573219" w:rsidRPr="0053107D" w:rsidRDefault="00573219" w:rsidP="005C680A">
            <w:pPr>
              <w:rPr>
                <w:rFonts w:asciiTheme="minorHAnsi" w:hAnsiTheme="minorHAnsi" w:cstheme="minorHAnsi"/>
              </w:rPr>
            </w:pPr>
          </w:p>
        </w:tc>
        <w:tc>
          <w:tcPr>
            <w:tcW w:w="850" w:type="dxa"/>
          </w:tcPr>
          <w:p w14:paraId="3E362C50" w14:textId="77777777" w:rsidR="00573219" w:rsidRPr="0053107D" w:rsidRDefault="00573219" w:rsidP="005C680A">
            <w:pPr>
              <w:rPr>
                <w:rFonts w:asciiTheme="minorHAnsi" w:hAnsiTheme="minorHAnsi" w:cstheme="minorHAnsi"/>
              </w:rPr>
            </w:pPr>
          </w:p>
        </w:tc>
        <w:tc>
          <w:tcPr>
            <w:tcW w:w="1417" w:type="dxa"/>
          </w:tcPr>
          <w:p w14:paraId="3F4EC3FE" w14:textId="77777777" w:rsidR="00573219" w:rsidRPr="0053107D" w:rsidRDefault="00573219" w:rsidP="005C680A">
            <w:pPr>
              <w:rPr>
                <w:rFonts w:asciiTheme="minorHAnsi" w:hAnsiTheme="minorHAnsi" w:cstheme="minorHAnsi"/>
              </w:rPr>
            </w:pPr>
          </w:p>
        </w:tc>
      </w:tr>
      <w:tr w:rsidR="00573219" w:rsidRPr="0053107D" w14:paraId="5EC2F211" w14:textId="77777777" w:rsidTr="0053107D">
        <w:tc>
          <w:tcPr>
            <w:tcW w:w="6232" w:type="dxa"/>
          </w:tcPr>
          <w:p w14:paraId="61095F00" w14:textId="5416927E" w:rsidR="00573219" w:rsidRPr="0053107D" w:rsidRDefault="00157F02" w:rsidP="0053107D">
            <w:pPr>
              <w:pStyle w:val="ListParagraph"/>
              <w:numPr>
                <w:ilvl w:val="0"/>
                <w:numId w:val="8"/>
              </w:numPr>
              <w:rPr>
                <w:rFonts w:asciiTheme="minorHAnsi" w:hAnsiTheme="minorHAnsi" w:cstheme="minorHAnsi"/>
              </w:rPr>
            </w:pPr>
            <w:r w:rsidRPr="0053107D">
              <w:rPr>
                <w:rFonts w:asciiTheme="minorHAnsi" w:hAnsiTheme="minorHAnsi" w:cstheme="minorHAnsi"/>
              </w:rPr>
              <w:t xml:space="preserve">If the person went to a low decile school </w:t>
            </w:r>
          </w:p>
        </w:tc>
        <w:tc>
          <w:tcPr>
            <w:tcW w:w="851" w:type="dxa"/>
          </w:tcPr>
          <w:p w14:paraId="3F8E79C3" w14:textId="77777777" w:rsidR="00573219" w:rsidRPr="0053107D" w:rsidRDefault="00573219" w:rsidP="005C680A">
            <w:pPr>
              <w:rPr>
                <w:rFonts w:asciiTheme="minorHAnsi" w:hAnsiTheme="minorHAnsi" w:cstheme="minorHAnsi"/>
              </w:rPr>
            </w:pPr>
          </w:p>
        </w:tc>
        <w:tc>
          <w:tcPr>
            <w:tcW w:w="850" w:type="dxa"/>
          </w:tcPr>
          <w:p w14:paraId="57E203DB" w14:textId="77777777" w:rsidR="00573219" w:rsidRPr="0053107D" w:rsidRDefault="00573219" w:rsidP="005C680A">
            <w:pPr>
              <w:rPr>
                <w:rFonts w:asciiTheme="minorHAnsi" w:hAnsiTheme="minorHAnsi" w:cstheme="minorHAnsi"/>
              </w:rPr>
            </w:pPr>
          </w:p>
        </w:tc>
        <w:tc>
          <w:tcPr>
            <w:tcW w:w="1417" w:type="dxa"/>
          </w:tcPr>
          <w:p w14:paraId="14BAD67B" w14:textId="77777777" w:rsidR="00573219" w:rsidRPr="0053107D" w:rsidRDefault="00573219" w:rsidP="005C680A">
            <w:pPr>
              <w:rPr>
                <w:rFonts w:asciiTheme="minorHAnsi" w:hAnsiTheme="minorHAnsi" w:cstheme="minorHAnsi"/>
              </w:rPr>
            </w:pPr>
          </w:p>
        </w:tc>
      </w:tr>
      <w:tr w:rsidR="00573219" w:rsidRPr="0053107D" w14:paraId="10BA0D9B" w14:textId="77777777" w:rsidTr="0053107D">
        <w:tc>
          <w:tcPr>
            <w:tcW w:w="6232" w:type="dxa"/>
          </w:tcPr>
          <w:p w14:paraId="77CD57A8" w14:textId="6F6CD3E8" w:rsidR="00573219" w:rsidRPr="0053107D" w:rsidRDefault="00476DBF" w:rsidP="0053107D">
            <w:pPr>
              <w:pStyle w:val="ListParagraph"/>
              <w:numPr>
                <w:ilvl w:val="0"/>
                <w:numId w:val="8"/>
              </w:numPr>
              <w:rPr>
                <w:rFonts w:asciiTheme="minorHAnsi" w:hAnsiTheme="minorHAnsi" w:cstheme="minorHAnsi"/>
              </w:rPr>
            </w:pPr>
            <w:r w:rsidRPr="0053107D">
              <w:rPr>
                <w:rFonts w:asciiTheme="minorHAnsi" w:hAnsiTheme="minorHAnsi" w:cstheme="minorHAnsi"/>
              </w:rPr>
              <w:t xml:space="preserve">If a person has been to many schools </w:t>
            </w:r>
          </w:p>
        </w:tc>
        <w:tc>
          <w:tcPr>
            <w:tcW w:w="851" w:type="dxa"/>
          </w:tcPr>
          <w:p w14:paraId="1BA8ADF0" w14:textId="77777777" w:rsidR="00573219" w:rsidRPr="0053107D" w:rsidRDefault="00573219" w:rsidP="005C680A">
            <w:pPr>
              <w:rPr>
                <w:rFonts w:asciiTheme="minorHAnsi" w:hAnsiTheme="minorHAnsi" w:cstheme="minorHAnsi"/>
              </w:rPr>
            </w:pPr>
          </w:p>
        </w:tc>
        <w:tc>
          <w:tcPr>
            <w:tcW w:w="850" w:type="dxa"/>
          </w:tcPr>
          <w:p w14:paraId="312584DD" w14:textId="77777777" w:rsidR="00573219" w:rsidRPr="0053107D" w:rsidRDefault="00573219" w:rsidP="005C680A">
            <w:pPr>
              <w:rPr>
                <w:rFonts w:asciiTheme="minorHAnsi" w:hAnsiTheme="minorHAnsi" w:cstheme="minorHAnsi"/>
              </w:rPr>
            </w:pPr>
          </w:p>
        </w:tc>
        <w:tc>
          <w:tcPr>
            <w:tcW w:w="1417" w:type="dxa"/>
          </w:tcPr>
          <w:p w14:paraId="0766E05D" w14:textId="77777777" w:rsidR="00573219" w:rsidRPr="0053107D" w:rsidRDefault="00573219" w:rsidP="005C680A">
            <w:pPr>
              <w:rPr>
                <w:rFonts w:asciiTheme="minorHAnsi" w:hAnsiTheme="minorHAnsi" w:cstheme="minorHAnsi"/>
              </w:rPr>
            </w:pPr>
          </w:p>
        </w:tc>
      </w:tr>
      <w:tr w:rsidR="00573219" w:rsidRPr="0053107D" w14:paraId="35A5FEDD" w14:textId="77777777" w:rsidTr="0053107D">
        <w:tc>
          <w:tcPr>
            <w:tcW w:w="6232" w:type="dxa"/>
          </w:tcPr>
          <w:p w14:paraId="4CA8A12A" w14:textId="2675F4DE" w:rsidR="00573219" w:rsidRPr="0053107D" w:rsidRDefault="00476DBF" w:rsidP="0053107D">
            <w:pPr>
              <w:pStyle w:val="ListParagraph"/>
              <w:numPr>
                <w:ilvl w:val="0"/>
                <w:numId w:val="8"/>
              </w:numPr>
              <w:rPr>
                <w:rFonts w:asciiTheme="minorHAnsi" w:hAnsiTheme="minorHAnsi" w:cstheme="minorHAnsi"/>
              </w:rPr>
            </w:pPr>
            <w:r w:rsidRPr="0053107D">
              <w:rPr>
                <w:rFonts w:asciiTheme="minorHAnsi" w:hAnsiTheme="minorHAnsi" w:cstheme="minorHAnsi"/>
              </w:rPr>
              <w:t xml:space="preserve">If a parent has been in jail </w:t>
            </w:r>
          </w:p>
        </w:tc>
        <w:tc>
          <w:tcPr>
            <w:tcW w:w="851" w:type="dxa"/>
          </w:tcPr>
          <w:p w14:paraId="7C3BA863" w14:textId="77777777" w:rsidR="00573219" w:rsidRPr="0053107D" w:rsidRDefault="00573219" w:rsidP="005C680A">
            <w:pPr>
              <w:rPr>
                <w:rFonts w:asciiTheme="minorHAnsi" w:hAnsiTheme="minorHAnsi" w:cstheme="minorHAnsi"/>
              </w:rPr>
            </w:pPr>
          </w:p>
        </w:tc>
        <w:tc>
          <w:tcPr>
            <w:tcW w:w="850" w:type="dxa"/>
          </w:tcPr>
          <w:p w14:paraId="17B7DFE5" w14:textId="77777777" w:rsidR="00573219" w:rsidRPr="0053107D" w:rsidRDefault="00573219" w:rsidP="005C680A">
            <w:pPr>
              <w:rPr>
                <w:rFonts w:asciiTheme="minorHAnsi" w:hAnsiTheme="minorHAnsi" w:cstheme="minorHAnsi"/>
              </w:rPr>
            </w:pPr>
          </w:p>
        </w:tc>
        <w:tc>
          <w:tcPr>
            <w:tcW w:w="1417" w:type="dxa"/>
          </w:tcPr>
          <w:p w14:paraId="04150679" w14:textId="77777777" w:rsidR="00573219" w:rsidRPr="0053107D" w:rsidRDefault="00573219" w:rsidP="005C680A">
            <w:pPr>
              <w:rPr>
                <w:rFonts w:asciiTheme="minorHAnsi" w:hAnsiTheme="minorHAnsi" w:cstheme="minorHAnsi"/>
              </w:rPr>
            </w:pPr>
          </w:p>
        </w:tc>
      </w:tr>
      <w:tr w:rsidR="00573219" w:rsidRPr="0053107D" w14:paraId="36A99558" w14:textId="77777777" w:rsidTr="0053107D">
        <w:tc>
          <w:tcPr>
            <w:tcW w:w="6232" w:type="dxa"/>
          </w:tcPr>
          <w:p w14:paraId="3C2F32E3" w14:textId="61F3B515" w:rsidR="00573219" w:rsidRPr="0053107D" w:rsidRDefault="00476DBF" w:rsidP="0053107D">
            <w:pPr>
              <w:pStyle w:val="ListParagraph"/>
              <w:numPr>
                <w:ilvl w:val="0"/>
                <w:numId w:val="8"/>
              </w:numPr>
              <w:rPr>
                <w:rFonts w:asciiTheme="minorHAnsi" w:hAnsiTheme="minorHAnsi" w:cstheme="minorHAnsi"/>
              </w:rPr>
            </w:pPr>
            <w:r w:rsidRPr="0053107D">
              <w:rPr>
                <w:rFonts w:asciiTheme="minorHAnsi" w:hAnsiTheme="minorHAnsi" w:cstheme="minorHAnsi"/>
              </w:rPr>
              <w:t xml:space="preserve">If a person belongs to a strong community </w:t>
            </w:r>
          </w:p>
        </w:tc>
        <w:tc>
          <w:tcPr>
            <w:tcW w:w="851" w:type="dxa"/>
          </w:tcPr>
          <w:p w14:paraId="79BFF6B1" w14:textId="77777777" w:rsidR="00573219" w:rsidRPr="0053107D" w:rsidRDefault="00573219" w:rsidP="005C680A">
            <w:pPr>
              <w:rPr>
                <w:rFonts w:asciiTheme="minorHAnsi" w:hAnsiTheme="minorHAnsi" w:cstheme="minorHAnsi"/>
              </w:rPr>
            </w:pPr>
          </w:p>
        </w:tc>
        <w:tc>
          <w:tcPr>
            <w:tcW w:w="850" w:type="dxa"/>
          </w:tcPr>
          <w:p w14:paraId="5467E866" w14:textId="77777777" w:rsidR="00573219" w:rsidRPr="0053107D" w:rsidRDefault="00573219" w:rsidP="005C680A">
            <w:pPr>
              <w:rPr>
                <w:rFonts w:asciiTheme="minorHAnsi" w:hAnsiTheme="minorHAnsi" w:cstheme="minorHAnsi"/>
              </w:rPr>
            </w:pPr>
          </w:p>
        </w:tc>
        <w:tc>
          <w:tcPr>
            <w:tcW w:w="1417" w:type="dxa"/>
          </w:tcPr>
          <w:p w14:paraId="314B73E3" w14:textId="77777777" w:rsidR="00573219" w:rsidRPr="0053107D" w:rsidRDefault="00573219" w:rsidP="005C680A">
            <w:pPr>
              <w:rPr>
                <w:rFonts w:asciiTheme="minorHAnsi" w:hAnsiTheme="minorHAnsi" w:cstheme="minorHAnsi"/>
              </w:rPr>
            </w:pPr>
          </w:p>
        </w:tc>
      </w:tr>
      <w:tr w:rsidR="00573219" w:rsidRPr="0053107D" w14:paraId="79BD9B24" w14:textId="77777777" w:rsidTr="0053107D">
        <w:tc>
          <w:tcPr>
            <w:tcW w:w="6232" w:type="dxa"/>
          </w:tcPr>
          <w:p w14:paraId="22D32E8E" w14:textId="27AA9047" w:rsidR="00573219" w:rsidRPr="0053107D" w:rsidRDefault="00476DBF" w:rsidP="0053107D">
            <w:pPr>
              <w:pStyle w:val="ListParagraph"/>
              <w:numPr>
                <w:ilvl w:val="0"/>
                <w:numId w:val="8"/>
              </w:numPr>
              <w:rPr>
                <w:rFonts w:asciiTheme="minorHAnsi" w:hAnsiTheme="minorHAnsi" w:cstheme="minorHAnsi"/>
              </w:rPr>
            </w:pPr>
            <w:r w:rsidRPr="0053107D">
              <w:rPr>
                <w:rFonts w:asciiTheme="minorHAnsi" w:hAnsiTheme="minorHAnsi" w:cstheme="minorHAnsi"/>
              </w:rPr>
              <w:t xml:space="preserve">If a person has access to </w:t>
            </w:r>
            <w:r w:rsidR="00647CD6" w:rsidRPr="0053107D">
              <w:rPr>
                <w:rFonts w:asciiTheme="minorHAnsi" w:hAnsiTheme="minorHAnsi" w:cstheme="minorHAnsi"/>
              </w:rPr>
              <w:t xml:space="preserve">good </w:t>
            </w:r>
            <w:r w:rsidRPr="0053107D">
              <w:rPr>
                <w:rFonts w:asciiTheme="minorHAnsi" w:hAnsiTheme="minorHAnsi" w:cstheme="minorHAnsi"/>
              </w:rPr>
              <w:t>public transport</w:t>
            </w:r>
          </w:p>
        </w:tc>
        <w:tc>
          <w:tcPr>
            <w:tcW w:w="851" w:type="dxa"/>
          </w:tcPr>
          <w:p w14:paraId="1AADD268" w14:textId="77777777" w:rsidR="00573219" w:rsidRPr="0053107D" w:rsidRDefault="00573219" w:rsidP="005C680A">
            <w:pPr>
              <w:rPr>
                <w:rFonts w:asciiTheme="minorHAnsi" w:hAnsiTheme="minorHAnsi" w:cstheme="minorHAnsi"/>
              </w:rPr>
            </w:pPr>
          </w:p>
        </w:tc>
        <w:tc>
          <w:tcPr>
            <w:tcW w:w="850" w:type="dxa"/>
          </w:tcPr>
          <w:p w14:paraId="196DAAF0" w14:textId="77777777" w:rsidR="00573219" w:rsidRPr="0053107D" w:rsidRDefault="00573219" w:rsidP="005C680A">
            <w:pPr>
              <w:rPr>
                <w:rFonts w:asciiTheme="minorHAnsi" w:hAnsiTheme="minorHAnsi" w:cstheme="minorHAnsi"/>
              </w:rPr>
            </w:pPr>
          </w:p>
        </w:tc>
        <w:tc>
          <w:tcPr>
            <w:tcW w:w="1417" w:type="dxa"/>
          </w:tcPr>
          <w:p w14:paraId="1F4373C9" w14:textId="77777777" w:rsidR="00573219" w:rsidRPr="0053107D" w:rsidRDefault="00573219" w:rsidP="005C680A">
            <w:pPr>
              <w:rPr>
                <w:rFonts w:asciiTheme="minorHAnsi" w:hAnsiTheme="minorHAnsi" w:cstheme="minorHAnsi"/>
              </w:rPr>
            </w:pPr>
          </w:p>
        </w:tc>
      </w:tr>
      <w:tr w:rsidR="00573219" w:rsidRPr="0053107D" w14:paraId="08FE7D6A" w14:textId="77777777" w:rsidTr="0053107D">
        <w:tc>
          <w:tcPr>
            <w:tcW w:w="6232" w:type="dxa"/>
          </w:tcPr>
          <w:p w14:paraId="79F5ABF6" w14:textId="0B701627" w:rsidR="00573219" w:rsidRPr="0053107D" w:rsidRDefault="00476DBF" w:rsidP="0053107D">
            <w:pPr>
              <w:pStyle w:val="ListParagraph"/>
              <w:numPr>
                <w:ilvl w:val="0"/>
                <w:numId w:val="8"/>
              </w:numPr>
              <w:rPr>
                <w:rFonts w:asciiTheme="minorHAnsi" w:hAnsiTheme="minorHAnsi" w:cstheme="minorHAnsi"/>
              </w:rPr>
            </w:pPr>
            <w:r w:rsidRPr="0053107D">
              <w:rPr>
                <w:rFonts w:asciiTheme="minorHAnsi" w:hAnsiTheme="minorHAnsi" w:cstheme="minorHAnsi"/>
              </w:rPr>
              <w:t xml:space="preserve">If a person has lots of family </w:t>
            </w:r>
          </w:p>
        </w:tc>
        <w:tc>
          <w:tcPr>
            <w:tcW w:w="851" w:type="dxa"/>
          </w:tcPr>
          <w:p w14:paraId="60D2EE2E" w14:textId="77777777" w:rsidR="00573219" w:rsidRPr="0053107D" w:rsidRDefault="00573219" w:rsidP="005C680A">
            <w:pPr>
              <w:rPr>
                <w:rFonts w:asciiTheme="minorHAnsi" w:hAnsiTheme="minorHAnsi" w:cstheme="minorHAnsi"/>
              </w:rPr>
            </w:pPr>
          </w:p>
        </w:tc>
        <w:tc>
          <w:tcPr>
            <w:tcW w:w="850" w:type="dxa"/>
          </w:tcPr>
          <w:p w14:paraId="1708579F" w14:textId="77777777" w:rsidR="00573219" w:rsidRPr="0053107D" w:rsidRDefault="00573219" w:rsidP="005C680A">
            <w:pPr>
              <w:rPr>
                <w:rFonts w:asciiTheme="minorHAnsi" w:hAnsiTheme="minorHAnsi" w:cstheme="minorHAnsi"/>
              </w:rPr>
            </w:pPr>
          </w:p>
        </w:tc>
        <w:tc>
          <w:tcPr>
            <w:tcW w:w="1417" w:type="dxa"/>
          </w:tcPr>
          <w:p w14:paraId="36161A5F" w14:textId="77777777" w:rsidR="00573219" w:rsidRPr="0053107D" w:rsidRDefault="00573219" w:rsidP="005C680A">
            <w:pPr>
              <w:rPr>
                <w:rFonts w:asciiTheme="minorHAnsi" w:hAnsiTheme="minorHAnsi" w:cstheme="minorHAnsi"/>
              </w:rPr>
            </w:pPr>
          </w:p>
        </w:tc>
      </w:tr>
      <w:tr w:rsidR="00573219" w:rsidRPr="0053107D" w14:paraId="59FC1FFC" w14:textId="77777777" w:rsidTr="0053107D">
        <w:tc>
          <w:tcPr>
            <w:tcW w:w="6232" w:type="dxa"/>
          </w:tcPr>
          <w:p w14:paraId="261E0940" w14:textId="7F7F7DC1" w:rsidR="00573219" w:rsidRPr="0053107D" w:rsidRDefault="0086778C" w:rsidP="0053107D">
            <w:pPr>
              <w:pStyle w:val="ListParagraph"/>
              <w:numPr>
                <w:ilvl w:val="0"/>
                <w:numId w:val="8"/>
              </w:numPr>
              <w:rPr>
                <w:rFonts w:asciiTheme="minorHAnsi" w:hAnsiTheme="minorHAnsi" w:cstheme="minorHAnsi"/>
              </w:rPr>
            </w:pPr>
            <w:r w:rsidRPr="0053107D">
              <w:rPr>
                <w:rFonts w:asciiTheme="minorHAnsi" w:hAnsiTheme="minorHAnsi" w:cstheme="minorHAnsi"/>
              </w:rPr>
              <w:t>If the person lives close to safe parks and other recreation spaces</w:t>
            </w:r>
          </w:p>
        </w:tc>
        <w:tc>
          <w:tcPr>
            <w:tcW w:w="851" w:type="dxa"/>
          </w:tcPr>
          <w:p w14:paraId="6955A980" w14:textId="77777777" w:rsidR="00573219" w:rsidRPr="0053107D" w:rsidRDefault="00573219" w:rsidP="005C680A">
            <w:pPr>
              <w:rPr>
                <w:rFonts w:asciiTheme="minorHAnsi" w:hAnsiTheme="minorHAnsi" w:cstheme="minorHAnsi"/>
              </w:rPr>
            </w:pPr>
          </w:p>
        </w:tc>
        <w:tc>
          <w:tcPr>
            <w:tcW w:w="850" w:type="dxa"/>
          </w:tcPr>
          <w:p w14:paraId="165477C2" w14:textId="77777777" w:rsidR="00573219" w:rsidRPr="0053107D" w:rsidRDefault="00573219" w:rsidP="005C680A">
            <w:pPr>
              <w:rPr>
                <w:rFonts w:asciiTheme="minorHAnsi" w:hAnsiTheme="minorHAnsi" w:cstheme="minorHAnsi"/>
              </w:rPr>
            </w:pPr>
          </w:p>
        </w:tc>
        <w:tc>
          <w:tcPr>
            <w:tcW w:w="1417" w:type="dxa"/>
          </w:tcPr>
          <w:p w14:paraId="4183024D" w14:textId="77777777" w:rsidR="00573219" w:rsidRPr="0053107D" w:rsidRDefault="00573219" w:rsidP="005C680A">
            <w:pPr>
              <w:rPr>
                <w:rFonts w:asciiTheme="minorHAnsi" w:hAnsiTheme="minorHAnsi" w:cstheme="minorHAnsi"/>
              </w:rPr>
            </w:pPr>
          </w:p>
        </w:tc>
      </w:tr>
      <w:tr w:rsidR="00573219" w:rsidRPr="0053107D" w14:paraId="18A0C2BA" w14:textId="77777777" w:rsidTr="0053107D">
        <w:tc>
          <w:tcPr>
            <w:tcW w:w="6232" w:type="dxa"/>
          </w:tcPr>
          <w:p w14:paraId="3863E27C" w14:textId="22E44A45" w:rsidR="0086778C" w:rsidRPr="0053107D" w:rsidRDefault="0086778C" w:rsidP="0053107D">
            <w:pPr>
              <w:pStyle w:val="ListParagraph"/>
              <w:numPr>
                <w:ilvl w:val="0"/>
                <w:numId w:val="8"/>
              </w:numPr>
              <w:rPr>
                <w:rFonts w:asciiTheme="minorHAnsi" w:hAnsiTheme="minorHAnsi" w:cstheme="minorHAnsi"/>
              </w:rPr>
            </w:pPr>
            <w:r w:rsidRPr="0053107D">
              <w:rPr>
                <w:rFonts w:asciiTheme="minorHAnsi" w:hAnsiTheme="minorHAnsi" w:cstheme="minorHAnsi"/>
              </w:rPr>
              <w:t>If a person lived in a family where t</w:t>
            </w:r>
            <w:r w:rsidR="00647CD6" w:rsidRPr="0053107D">
              <w:rPr>
                <w:rFonts w:asciiTheme="minorHAnsi" w:hAnsiTheme="minorHAnsi" w:cstheme="minorHAnsi"/>
              </w:rPr>
              <w:t>h</w:t>
            </w:r>
            <w:r w:rsidRPr="0053107D">
              <w:rPr>
                <w:rFonts w:asciiTheme="minorHAnsi" w:hAnsiTheme="minorHAnsi" w:cstheme="minorHAnsi"/>
              </w:rPr>
              <w:t>e on</w:t>
            </w:r>
            <w:r w:rsidR="00647CD6" w:rsidRPr="0053107D">
              <w:rPr>
                <w:rFonts w:asciiTheme="minorHAnsi" w:hAnsiTheme="minorHAnsi" w:cstheme="minorHAnsi"/>
              </w:rPr>
              <w:t>l</w:t>
            </w:r>
            <w:r w:rsidRPr="0053107D">
              <w:rPr>
                <w:rFonts w:asciiTheme="minorHAnsi" w:hAnsiTheme="minorHAnsi" w:cstheme="minorHAnsi"/>
              </w:rPr>
              <w:t>y inco</w:t>
            </w:r>
            <w:r w:rsidR="00647CD6" w:rsidRPr="0053107D">
              <w:rPr>
                <w:rFonts w:asciiTheme="minorHAnsi" w:hAnsiTheme="minorHAnsi" w:cstheme="minorHAnsi"/>
              </w:rPr>
              <w:t>m</w:t>
            </w:r>
            <w:r w:rsidRPr="0053107D">
              <w:rPr>
                <w:rFonts w:asciiTheme="minorHAnsi" w:hAnsiTheme="minorHAnsi" w:cstheme="minorHAnsi"/>
              </w:rPr>
              <w:t xml:space="preserve">e was a benefit </w:t>
            </w:r>
          </w:p>
        </w:tc>
        <w:tc>
          <w:tcPr>
            <w:tcW w:w="851" w:type="dxa"/>
          </w:tcPr>
          <w:p w14:paraId="6AF48403" w14:textId="77777777" w:rsidR="00573219" w:rsidRPr="0053107D" w:rsidRDefault="00573219" w:rsidP="005C680A">
            <w:pPr>
              <w:rPr>
                <w:rFonts w:asciiTheme="minorHAnsi" w:hAnsiTheme="minorHAnsi" w:cstheme="minorHAnsi"/>
              </w:rPr>
            </w:pPr>
          </w:p>
        </w:tc>
        <w:tc>
          <w:tcPr>
            <w:tcW w:w="850" w:type="dxa"/>
          </w:tcPr>
          <w:p w14:paraId="4179668B" w14:textId="77777777" w:rsidR="00573219" w:rsidRPr="0053107D" w:rsidRDefault="00573219" w:rsidP="005C680A">
            <w:pPr>
              <w:rPr>
                <w:rFonts w:asciiTheme="minorHAnsi" w:hAnsiTheme="minorHAnsi" w:cstheme="minorHAnsi"/>
              </w:rPr>
            </w:pPr>
          </w:p>
        </w:tc>
        <w:tc>
          <w:tcPr>
            <w:tcW w:w="1417" w:type="dxa"/>
          </w:tcPr>
          <w:p w14:paraId="695FBB49" w14:textId="77777777" w:rsidR="00573219" w:rsidRPr="0053107D" w:rsidRDefault="00573219" w:rsidP="005C680A">
            <w:pPr>
              <w:rPr>
                <w:rFonts w:asciiTheme="minorHAnsi" w:hAnsiTheme="minorHAnsi" w:cstheme="minorHAnsi"/>
              </w:rPr>
            </w:pPr>
          </w:p>
        </w:tc>
      </w:tr>
      <w:tr w:rsidR="00573219" w:rsidRPr="0053107D" w14:paraId="64BDCA7B" w14:textId="77777777" w:rsidTr="0053107D">
        <w:tc>
          <w:tcPr>
            <w:tcW w:w="6232" w:type="dxa"/>
          </w:tcPr>
          <w:p w14:paraId="6A5B1FED" w14:textId="75120BDF" w:rsidR="00573219" w:rsidRPr="0053107D" w:rsidRDefault="002926AE" w:rsidP="0053107D">
            <w:pPr>
              <w:pStyle w:val="ListParagraph"/>
              <w:numPr>
                <w:ilvl w:val="0"/>
                <w:numId w:val="8"/>
              </w:numPr>
              <w:ind w:left="599" w:hanging="283"/>
              <w:rPr>
                <w:rFonts w:asciiTheme="minorHAnsi" w:hAnsiTheme="minorHAnsi" w:cstheme="minorHAnsi"/>
              </w:rPr>
            </w:pPr>
            <w:r w:rsidRPr="0053107D">
              <w:rPr>
                <w:rFonts w:asciiTheme="minorHAnsi" w:hAnsiTheme="minorHAnsi" w:cstheme="minorHAnsi"/>
              </w:rPr>
              <w:t xml:space="preserve">  If a person has a long family history of a type of cancer </w:t>
            </w:r>
          </w:p>
        </w:tc>
        <w:tc>
          <w:tcPr>
            <w:tcW w:w="851" w:type="dxa"/>
          </w:tcPr>
          <w:p w14:paraId="44E4B671" w14:textId="77777777" w:rsidR="00573219" w:rsidRPr="0053107D" w:rsidRDefault="00573219" w:rsidP="005C680A">
            <w:pPr>
              <w:rPr>
                <w:rFonts w:asciiTheme="minorHAnsi" w:hAnsiTheme="minorHAnsi" w:cstheme="minorHAnsi"/>
              </w:rPr>
            </w:pPr>
          </w:p>
        </w:tc>
        <w:tc>
          <w:tcPr>
            <w:tcW w:w="850" w:type="dxa"/>
          </w:tcPr>
          <w:p w14:paraId="1537E3BF" w14:textId="77777777" w:rsidR="00573219" w:rsidRPr="0053107D" w:rsidRDefault="00573219" w:rsidP="005C680A">
            <w:pPr>
              <w:rPr>
                <w:rFonts w:asciiTheme="minorHAnsi" w:hAnsiTheme="minorHAnsi" w:cstheme="minorHAnsi"/>
              </w:rPr>
            </w:pPr>
          </w:p>
        </w:tc>
        <w:tc>
          <w:tcPr>
            <w:tcW w:w="1417" w:type="dxa"/>
          </w:tcPr>
          <w:p w14:paraId="1C28CFEF" w14:textId="77777777" w:rsidR="00573219" w:rsidRPr="0053107D" w:rsidRDefault="00573219" w:rsidP="005C680A">
            <w:pPr>
              <w:rPr>
                <w:rFonts w:asciiTheme="minorHAnsi" w:hAnsiTheme="minorHAnsi" w:cstheme="minorHAnsi"/>
              </w:rPr>
            </w:pPr>
          </w:p>
        </w:tc>
      </w:tr>
    </w:tbl>
    <w:p w14:paraId="79E5DD52" w14:textId="07ED6F3B" w:rsidR="002926AE" w:rsidRPr="0053107D" w:rsidRDefault="002926AE" w:rsidP="005C680A">
      <w:pPr>
        <w:rPr>
          <w:rFonts w:asciiTheme="minorHAnsi" w:hAnsiTheme="minorHAnsi" w:cstheme="minorHAnsi"/>
        </w:rPr>
      </w:pPr>
    </w:p>
    <w:p w14:paraId="3AD0F117" w14:textId="77777777" w:rsidR="002926AE" w:rsidRPr="0053107D" w:rsidRDefault="002926AE">
      <w:pPr>
        <w:spacing w:after="160" w:line="259" w:lineRule="auto"/>
        <w:rPr>
          <w:rFonts w:asciiTheme="minorHAnsi" w:hAnsiTheme="minorHAnsi" w:cstheme="minorHAnsi"/>
        </w:rPr>
      </w:pPr>
      <w:r w:rsidRPr="0053107D">
        <w:rPr>
          <w:rFonts w:asciiTheme="minorHAnsi" w:hAnsiTheme="minorHAnsi" w:cstheme="minorHAnsi"/>
        </w:rPr>
        <w:br w:type="page"/>
      </w:r>
    </w:p>
    <w:p w14:paraId="48FACD22" w14:textId="01473513" w:rsidR="002926AE" w:rsidRPr="0053107D" w:rsidRDefault="002926AE" w:rsidP="002926AE">
      <w:pPr>
        <w:shd w:val="clear" w:color="auto" w:fill="FFFFFF"/>
        <w:spacing w:after="180" w:line="360" w:lineRule="atLeast"/>
        <w:ind w:right="300"/>
        <w:textAlignment w:val="baseline"/>
        <w:outlineLvl w:val="0"/>
        <w:rPr>
          <w:rFonts w:asciiTheme="minorHAnsi" w:eastAsia="Times New Roman" w:hAnsiTheme="minorHAnsi" w:cstheme="minorHAnsi"/>
          <w:b/>
          <w:bCs/>
          <w:color w:val="2F5496"/>
          <w:kern w:val="36"/>
          <w:sz w:val="30"/>
          <w:szCs w:val="30"/>
          <w:lang w:eastAsia="en-NZ"/>
        </w:rPr>
      </w:pPr>
      <w:r w:rsidRPr="0053107D">
        <w:rPr>
          <w:rFonts w:asciiTheme="minorHAnsi" w:eastAsia="Times New Roman" w:hAnsiTheme="minorHAnsi" w:cstheme="minorHAnsi"/>
          <w:b/>
          <w:bCs/>
          <w:color w:val="2F5496"/>
          <w:kern w:val="36"/>
          <w:sz w:val="30"/>
          <w:szCs w:val="30"/>
          <w:lang w:eastAsia="en-NZ"/>
        </w:rPr>
        <w:lastRenderedPageBreak/>
        <w:t xml:space="preserve">Poverty is a key determinant of health </w:t>
      </w:r>
    </w:p>
    <w:p w14:paraId="3F84BD8F" w14:textId="4B2CEE15" w:rsidR="00E64ABF" w:rsidRPr="0053107D" w:rsidRDefault="00E64ABF" w:rsidP="00E64ABF">
      <w:pPr>
        <w:rPr>
          <w:rFonts w:asciiTheme="minorHAnsi" w:hAnsiTheme="minorHAnsi" w:cstheme="minorHAnsi"/>
        </w:rPr>
      </w:pPr>
      <w:r w:rsidRPr="0053107D">
        <w:rPr>
          <w:rFonts w:asciiTheme="minorHAnsi" w:hAnsiTheme="minorHAnsi" w:cstheme="minorHAnsi"/>
        </w:rPr>
        <w:t xml:space="preserve">Research from the United Kingdom shows that poverty affects people’s decisions and behaviours </w:t>
      </w:r>
      <w:r w:rsidR="00AF6557" w:rsidRPr="0053107D">
        <w:rPr>
          <w:rFonts w:asciiTheme="minorHAnsi" w:hAnsiTheme="minorHAnsi" w:cstheme="minorHAnsi"/>
        </w:rPr>
        <w:t>which affects</w:t>
      </w:r>
      <w:r w:rsidRPr="0053107D">
        <w:rPr>
          <w:rFonts w:asciiTheme="minorHAnsi" w:hAnsiTheme="minorHAnsi" w:cstheme="minorHAnsi"/>
        </w:rPr>
        <w:t xml:space="preserve"> </w:t>
      </w:r>
      <w:r w:rsidR="00AF6557" w:rsidRPr="0053107D">
        <w:rPr>
          <w:rFonts w:asciiTheme="minorHAnsi" w:hAnsiTheme="minorHAnsi" w:cstheme="minorHAnsi"/>
        </w:rPr>
        <w:t xml:space="preserve">people’s </w:t>
      </w:r>
      <w:r w:rsidRPr="0053107D">
        <w:rPr>
          <w:rFonts w:asciiTheme="minorHAnsi" w:hAnsiTheme="minorHAnsi" w:cstheme="minorHAnsi"/>
        </w:rPr>
        <w:t>self-management of long-term conditions (LTCs).</w:t>
      </w:r>
    </w:p>
    <w:p w14:paraId="6268F25C" w14:textId="183A0A1C" w:rsidR="00E64ABF" w:rsidRPr="0053107D" w:rsidRDefault="00E64ABF" w:rsidP="00E64ABF">
      <w:pPr>
        <w:rPr>
          <w:rFonts w:asciiTheme="minorHAnsi" w:hAnsiTheme="minorHAnsi" w:cstheme="minorHAnsi"/>
        </w:rPr>
      </w:pPr>
      <w:r w:rsidRPr="0053107D">
        <w:rPr>
          <w:rFonts w:asciiTheme="minorHAnsi" w:hAnsiTheme="minorHAnsi" w:cstheme="minorHAnsi"/>
        </w:rPr>
        <w:t xml:space="preserve">Decisions and behaviours play a vital role in helping people to avoid and escape poverty. This research summarises recent evidence on the influence of poverty and low socio-economic status on the </w:t>
      </w:r>
      <w:r w:rsidR="005549B8" w:rsidRPr="0053107D">
        <w:rPr>
          <w:rFonts w:asciiTheme="minorHAnsi" w:hAnsiTheme="minorHAnsi" w:cstheme="minorHAnsi"/>
        </w:rPr>
        <w:t xml:space="preserve">thinking </w:t>
      </w:r>
      <w:r w:rsidRPr="0053107D">
        <w:rPr>
          <w:rFonts w:asciiTheme="minorHAnsi" w:hAnsiTheme="minorHAnsi" w:cstheme="minorHAnsi"/>
        </w:rPr>
        <w:t>processes underpinning decision-making.</w:t>
      </w:r>
    </w:p>
    <w:p w14:paraId="6F26A456" w14:textId="140EAE9A" w:rsidR="00E64ABF" w:rsidRPr="0053107D" w:rsidRDefault="00E64ABF" w:rsidP="00E64ABF">
      <w:pPr>
        <w:rPr>
          <w:rFonts w:asciiTheme="minorHAnsi" w:hAnsiTheme="minorHAnsi" w:cstheme="minorHAnsi"/>
        </w:rPr>
      </w:pPr>
      <w:r w:rsidRPr="0053107D">
        <w:rPr>
          <w:rFonts w:asciiTheme="minorHAnsi" w:hAnsiTheme="minorHAnsi" w:cstheme="minorHAnsi"/>
        </w:rPr>
        <w:t>Key points:</w:t>
      </w:r>
      <w:r w:rsidR="005549B8" w:rsidRPr="0053107D">
        <w:rPr>
          <w:rFonts w:asciiTheme="minorHAnsi" w:hAnsiTheme="minorHAnsi" w:cstheme="minorHAnsi"/>
        </w:rPr>
        <w:t xml:space="preserve"> </w:t>
      </w:r>
      <w:r w:rsidR="00AF6557" w:rsidRPr="0053107D">
        <w:rPr>
          <w:rFonts w:asciiTheme="minorHAnsi" w:hAnsiTheme="minorHAnsi" w:cstheme="minorHAnsi"/>
        </w:rPr>
        <w:t>Living in</w:t>
      </w:r>
      <w:r w:rsidR="005549B8" w:rsidRPr="0053107D">
        <w:rPr>
          <w:rFonts w:asciiTheme="minorHAnsi" w:hAnsiTheme="minorHAnsi" w:cstheme="minorHAnsi"/>
        </w:rPr>
        <w:t xml:space="preserve"> or growing up in poverty</w:t>
      </w:r>
    </w:p>
    <w:p w14:paraId="387B6D2E" w14:textId="120D820E" w:rsidR="00E64ABF" w:rsidRPr="0053107D" w:rsidRDefault="005549B8" w:rsidP="00E64ABF">
      <w:pPr>
        <w:pStyle w:val="ListParagraph"/>
        <w:numPr>
          <w:ilvl w:val="0"/>
          <w:numId w:val="2"/>
        </w:numPr>
        <w:rPr>
          <w:rFonts w:asciiTheme="minorHAnsi" w:hAnsiTheme="minorHAnsi" w:cstheme="minorHAnsi"/>
        </w:rPr>
      </w:pPr>
      <w:r w:rsidRPr="0053107D">
        <w:rPr>
          <w:rFonts w:asciiTheme="minorHAnsi" w:hAnsiTheme="minorHAnsi" w:cstheme="minorHAnsi"/>
        </w:rPr>
        <w:t>A</w:t>
      </w:r>
      <w:r w:rsidR="00E64ABF" w:rsidRPr="0053107D">
        <w:rPr>
          <w:rFonts w:asciiTheme="minorHAnsi" w:hAnsiTheme="minorHAnsi" w:cstheme="minorHAnsi"/>
        </w:rPr>
        <w:t>ffects people’s lifelong decision-making style. People living in poverty make decisions focused on coping with present stressful circumstances, often at the expense of future goals.</w:t>
      </w:r>
    </w:p>
    <w:p w14:paraId="721853F3" w14:textId="786CC635" w:rsidR="00E64ABF" w:rsidRPr="0053107D" w:rsidRDefault="005549B8" w:rsidP="00E64ABF">
      <w:pPr>
        <w:pStyle w:val="ListParagraph"/>
        <w:numPr>
          <w:ilvl w:val="0"/>
          <w:numId w:val="2"/>
        </w:numPr>
        <w:rPr>
          <w:rFonts w:asciiTheme="minorHAnsi" w:hAnsiTheme="minorHAnsi" w:cstheme="minorHAnsi"/>
        </w:rPr>
      </w:pPr>
      <w:r w:rsidRPr="0053107D">
        <w:rPr>
          <w:rFonts w:asciiTheme="minorHAnsi" w:hAnsiTheme="minorHAnsi" w:cstheme="minorHAnsi"/>
        </w:rPr>
        <w:t>I</w:t>
      </w:r>
      <w:r w:rsidR="00E64ABF" w:rsidRPr="0053107D">
        <w:rPr>
          <w:rFonts w:asciiTheme="minorHAnsi" w:hAnsiTheme="minorHAnsi" w:cstheme="minorHAnsi"/>
        </w:rPr>
        <w:t xml:space="preserve">s associated with worse performance measuring academic ability, </w:t>
      </w:r>
      <w:proofErr w:type="gramStart"/>
      <w:r w:rsidR="00E64ABF" w:rsidRPr="0053107D">
        <w:rPr>
          <w:rFonts w:asciiTheme="minorHAnsi" w:hAnsiTheme="minorHAnsi" w:cstheme="minorHAnsi"/>
        </w:rPr>
        <w:t>and also</w:t>
      </w:r>
      <w:proofErr w:type="gramEnd"/>
      <w:r w:rsidR="00E64ABF" w:rsidRPr="0053107D">
        <w:rPr>
          <w:rFonts w:asciiTheme="minorHAnsi" w:hAnsiTheme="minorHAnsi" w:cstheme="minorHAnsi"/>
        </w:rPr>
        <w:t xml:space="preserve"> the underlying cognitive resources needed to perform well in school.</w:t>
      </w:r>
    </w:p>
    <w:p w14:paraId="2A59941B" w14:textId="424C2A1A" w:rsidR="00E64ABF" w:rsidRPr="0053107D" w:rsidRDefault="005549B8" w:rsidP="00E64ABF">
      <w:pPr>
        <w:pStyle w:val="ListParagraph"/>
        <w:numPr>
          <w:ilvl w:val="0"/>
          <w:numId w:val="2"/>
        </w:numPr>
        <w:rPr>
          <w:rFonts w:asciiTheme="minorHAnsi" w:hAnsiTheme="minorHAnsi" w:cstheme="minorHAnsi"/>
        </w:rPr>
      </w:pPr>
      <w:r w:rsidRPr="0053107D">
        <w:rPr>
          <w:rFonts w:asciiTheme="minorHAnsi" w:hAnsiTheme="minorHAnsi" w:cstheme="minorHAnsi"/>
        </w:rPr>
        <w:t>Means p</w:t>
      </w:r>
      <w:r w:rsidR="00E64ABF" w:rsidRPr="0053107D">
        <w:rPr>
          <w:rFonts w:asciiTheme="minorHAnsi" w:hAnsiTheme="minorHAnsi" w:cstheme="minorHAnsi"/>
        </w:rPr>
        <w:t>eople often see themselves as less able to learn new skills and succeed at tasks. They are also less likely to perceive that their actions will affect how their lives turn out. This has important consequences for academic performance and health behaviours; the less people feel that their actions matter, the less likely they are to make choices aligned to achieving future goals.</w:t>
      </w:r>
    </w:p>
    <w:p w14:paraId="499388FB" w14:textId="07CC5EF7" w:rsidR="00E64ABF" w:rsidRPr="0053107D" w:rsidRDefault="00AF6557" w:rsidP="00E64ABF">
      <w:pPr>
        <w:pStyle w:val="ListParagraph"/>
        <w:numPr>
          <w:ilvl w:val="0"/>
          <w:numId w:val="2"/>
        </w:numPr>
        <w:rPr>
          <w:rFonts w:asciiTheme="minorHAnsi" w:hAnsiTheme="minorHAnsi" w:cstheme="minorHAnsi"/>
        </w:rPr>
      </w:pPr>
      <w:r w:rsidRPr="0053107D">
        <w:rPr>
          <w:rFonts w:asciiTheme="minorHAnsi" w:hAnsiTheme="minorHAnsi" w:cstheme="minorHAnsi"/>
        </w:rPr>
        <w:t>Means people</w:t>
      </w:r>
      <w:r w:rsidR="00E64ABF" w:rsidRPr="0053107D">
        <w:rPr>
          <w:rFonts w:asciiTheme="minorHAnsi" w:hAnsiTheme="minorHAnsi" w:cstheme="minorHAnsi"/>
        </w:rPr>
        <w:t xml:space="preserve"> are less likely to take risks and more likely to conform to and value tradition. This is reflected in stricter parenting styles and career choices oriented towards job and financial security.</w:t>
      </w:r>
    </w:p>
    <w:p w14:paraId="3BFACF5D" w14:textId="7F52759F" w:rsidR="00E64ABF" w:rsidRPr="0053107D" w:rsidRDefault="00AF6557" w:rsidP="00E64ABF">
      <w:pPr>
        <w:pStyle w:val="ListParagraph"/>
        <w:numPr>
          <w:ilvl w:val="0"/>
          <w:numId w:val="2"/>
        </w:numPr>
        <w:rPr>
          <w:rFonts w:asciiTheme="minorHAnsi" w:hAnsiTheme="minorHAnsi" w:cstheme="minorHAnsi"/>
        </w:rPr>
      </w:pPr>
      <w:r w:rsidRPr="0053107D">
        <w:rPr>
          <w:rFonts w:asciiTheme="minorHAnsi" w:hAnsiTheme="minorHAnsi" w:cstheme="minorHAnsi"/>
        </w:rPr>
        <w:t>I</w:t>
      </w:r>
      <w:r w:rsidR="00E64ABF" w:rsidRPr="0053107D">
        <w:rPr>
          <w:rFonts w:asciiTheme="minorHAnsi" w:hAnsiTheme="minorHAnsi" w:cstheme="minorHAnsi"/>
        </w:rPr>
        <w:t>s associated with feeling excluded from society, which may explain its link to increased levels of aggression at school and in neighbourhoods.</w:t>
      </w:r>
    </w:p>
    <w:p w14:paraId="3E168ED7" w14:textId="09C97EE7" w:rsidR="00AF6557" w:rsidRPr="0053107D" w:rsidRDefault="00AF6557" w:rsidP="00AF6557">
      <w:pPr>
        <w:pStyle w:val="ListParagraph"/>
        <w:numPr>
          <w:ilvl w:val="0"/>
          <w:numId w:val="2"/>
        </w:numPr>
        <w:rPr>
          <w:rFonts w:asciiTheme="minorHAnsi" w:hAnsiTheme="minorHAnsi" w:cstheme="minorHAnsi"/>
        </w:rPr>
      </w:pPr>
      <w:r w:rsidRPr="0053107D">
        <w:rPr>
          <w:rFonts w:asciiTheme="minorHAnsi" w:hAnsiTheme="minorHAnsi" w:cstheme="minorHAnsi"/>
        </w:rPr>
        <w:t xml:space="preserve">Means </w:t>
      </w:r>
      <w:r w:rsidRPr="0053107D">
        <w:rPr>
          <w:rFonts w:asciiTheme="minorHAnsi" w:hAnsiTheme="minorHAnsi" w:cstheme="minorHAnsi"/>
        </w:rPr>
        <w:t xml:space="preserve">the choices people make are not always bad </w:t>
      </w:r>
      <w:proofErr w:type="gramStart"/>
      <w:r w:rsidRPr="0053107D">
        <w:rPr>
          <w:rFonts w:asciiTheme="minorHAnsi" w:hAnsiTheme="minorHAnsi" w:cstheme="minorHAnsi"/>
        </w:rPr>
        <w:t>ones, but</w:t>
      </w:r>
      <w:proofErr w:type="gramEnd"/>
      <w:r w:rsidRPr="0053107D">
        <w:rPr>
          <w:rFonts w:asciiTheme="minorHAnsi" w:hAnsiTheme="minorHAnsi" w:cstheme="minorHAnsi"/>
        </w:rPr>
        <w:t xml:space="preserve"> are adapted to the constraints of life with very few resources. Public engagement and education can challenge stereotypes about those living in poverty, and reflect the functional nature of decision-making for those on low incomes.</w:t>
      </w:r>
    </w:p>
    <w:p w14:paraId="56D85095" w14:textId="77777777" w:rsidR="00AF6557" w:rsidRPr="0053107D" w:rsidRDefault="00AF6557" w:rsidP="0053107D">
      <w:pPr>
        <w:pStyle w:val="ListParagraph"/>
        <w:ind w:left="360"/>
        <w:rPr>
          <w:rFonts w:asciiTheme="minorHAnsi" w:hAnsiTheme="minorHAnsi" w:cstheme="minorHAnsi"/>
        </w:rPr>
      </w:pPr>
    </w:p>
    <w:p w14:paraId="4E93002F" w14:textId="3B3838A8" w:rsidR="00DE308D" w:rsidRPr="0053107D" w:rsidRDefault="00AF6557">
      <w:pPr>
        <w:spacing w:after="160" w:line="259" w:lineRule="auto"/>
        <w:rPr>
          <w:rFonts w:asciiTheme="minorHAnsi" w:hAnsiTheme="minorHAnsi" w:cstheme="minorHAnsi"/>
          <w:color w:val="2E74B5" w:themeColor="accent5" w:themeShade="BF"/>
          <w:sz w:val="26"/>
          <w:szCs w:val="26"/>
        </w:rPr>
      </w:pPr>
      <w:r w:rsidRPr="0053107D">
        <w:rPr>
          <w:rFonts w:asciiTheme="minorHAnsi" w:hAnsiTheme="minorHAnsi" w:cstheme="minorHAnsi"/>
        </w:rPr>
        <w:t xml:space="preserve">One way of addressing issues that affect people living in or growing up in poverty  is to </w:t>
      </w:r>
      <w:r w:rsidR="00E64ABF" w:rsidRPr="0053107D">
        <w:rPr>
          <w:rFonts w:asciiTheme="minorHAnsi" w:hAnsiTheme="minorHAnsi" w:cstheme="minorHAnsi"/>
        </w:rPr>
        <w:t>shift the focus from the specific kinds of decisions (e.g. education,</w:t>
      </w:r>
      <w:r w:rsidRPr="0053107D">
        <w:rPr>
          <w:rFonts w:asciiTheme="minorHAnsi" w:hAnsiTheme="minorHAnsi" w:cstheme="minorHAnsi"/>
        </w:rPr>
        <w:t xml:space="preserve"> health,</w:t>
      </w:r>
      <w:r w:rsidR="00E64ABF" w:rsidRPr="0053107D">
        <w:rPr>
          <w:rFonts w:asciiTheme="minorHAnsi" w:hAnsiTheme="minorHAnsi" w:cstheme="minorHAnsi"/>
        </w:rPr>
        <w:t xml:space="preserve"> family and financial) to the psychological, social and cultural processes informing decision-making in general </w:t>
      </w:r>
      <w:r w:rsidRPr="0053107D">
        <w:rPr>
          <w:rFonts w:asciiTheme="minorHAnsi" w:hAnsiTheme="minorHAnsi" w:cstheme="minorHAnsi"/>
        </w:rPr>
        <w:t xml:space="preserve">such as </w:t>
      </w:r>
      <w:r w:rsidR="00E64ABF" w:rsidRPr="0053107D">
        <w:rPr>
          <w:rFonts w:asciiTheme="minorHAnsi" w:hAnsiTheme="minorHAnsi" w:cstheme="minorHAnsi"/>
        </w:rPr>
        <w:t>risk-taking or personal value orientations</w:t>
      </w:r>
      <w:r w:rsidRPr="0053107D">
        <w:rPr>
          <w:rFonts w:asciiTheme="minorHAnsi" w:hAnsiTheme="minorHAnsi" w:cstheme="minorHAnsi"/>
        </w:rPr>
        <w:t>..</w:t>
      </w:r>
      <w:r w:rsidR="00DE308D" w:rsidRPr="0053107D">
        <w:rPr>
          <w:rFonts w:asciiTheme="minorHAnsi" w:hAnsiTheme="minorHAnsi" w:cstheme="minorHAnsi"/>
        </w:rPr>
        <w:br w:type="page"/>
      </w:r>
      <w:bookmarkStart w:id="0" w:name="_GoBack"/>
      <w:bookmarkEnd w:id="0"/>
    </w:p>
    <w:p w14:paraId="68F4CC56" w14:textId="22DE8B4E" w:rsidR="00E64ABF" w:rsidRPr="00D56AA4" w:rsidRDefault="00E64ABF" w:rsidP="00D56AA4">
      <w:pPr>
        <w:shd w:val="clear" w:color="auto" w:fill="FFFFFF"/>
        <w:spacing w:after="180" w:line="360" w:lineRule="atLeast"/>
        <w:ind w:right="300"/>
        <w:textAlignment w:val="baseline"/>
        <w:outlineLvl w:val="0"/>
        <w:rPr>
          <w:rFonts w:asciiTheme="minorHAnsi" w:eastAsia="Times New Roman" w:hAnsiTheme="minorHAnsi" w:cstheme="minorHAnsi"/>
          <w:b/>
          <w:bCs/>
          <w:color w:val="2F5496"/>
          <w:kern w:val="36"/>
          <w:sz w:val="30"/>
          <w:szCs w:val="30"/>
          <w:lang w:eastAsia="en-NZ"/>
        </w:rPr>
      </w:pPr>
      <w:r w:rsidRPr="00D56AA4">
        <w:rPr>
          <w:rFonts w:asciiTheme="minorHAnsi" w:eastAsia="Times New Roman" w:hAnsiTheme="minorHAnsi" w:cstheme="minorHAnsi"/>
          <w:b/>
          <w:bCs/>
          <w:color w:val="2F5496"/>
          <w:kern w:val="36"/>
          <w:sz w:val="30"/>
          <w:szCs w:val="30"/>
          <w:lang w:eastAsia="en-NZ"/>
        </w:rPr>
        <w:lastRenderedPageBreak/>
        <w:t>Thinking processes</w:t>
      </w:r>
    </w:p>
    <w:p w14:paraId="124FF87B" w14:textId="77777777" w:rsidR="00E64ABF" w:rsidRPr="0053107D" w:rsidRDefault="00E64ABF" w:rsidP="00E64ABF">
      <w:pPr>
        <w:rPr>
          <w:rFonts w:asciiTheme="minorHAnsi" w:hAnsiTheme="minorHAnsi" w:cstheme="minorHAnsi"/>
        </w:rPr>
      </w:pPr>
      <w:r w:rsidRPr="0053107D">
        <w:rPr>
          <w:rFonts w:asciiTheme="minorHAnsi" w:hAnsiTheme="minorHAnsi" w:cstheme="minorHAnsi"/>
        </w:rPr>
        <w:t>Underpinning all decisions are the processes by which people take in information from the world, and use it to orient their attitudes, judgments and behaviours.</w:t>
      </w:r>
    </w:p>
    <w:p w14:paraId="20FC361E" w14:textId="18C62C00" w:rsidR="00E64ABF" w:rsidRPr="0053107D" w:rsidRDefault="00DC1EFC" w:rsidP="00E64ABF">
      <w:pPr>
        <w:pStyle w:val="Bullet-Last"/>
        <w:rPr>
          <w:rFonts w:asciiTheme="minorHAnsi" w:hAnsiTheme="minorHAnsi" w:cstheme="minorHAnsi"/>
        </w:rPr>
      </w:pPr>
      <w:r w:rsidRPr="0053107D">
        <w:rPr>
          <w:rFonts w:asciiTheme="minorHAnsi" w:hAnsiTheme="minorHAnsi" w:cstheme="minorHAnsi"/>
          <w:szCs w:val="21"/>
        </w:rPr>
        <w:t>Growing up in</w:t>
      </w:r>
      <w:r w:rsidR="00E64ABF" w:rsidRPr="0053107D">
        <w:rPr>
          <w:rFonts w:asciiTheme="minorHAnsi" w:hAnsiTheme="minorHAnsi" w:cstheme="minorHAnsi"/>
          <w:iCs/>
          <w:szCs w:val="21"/>
        </w:rPr>
        <w:t xml:space="preserve"> poverty or low socio-economic status while young is associated with poorer</w:t>
      </w:r>
      <w:r w:rsidR="00E64ABF" w:rsidRPr="0053107D">
        <w:rPr>
          <w:rFonts w:asciiTheme="minorHAnsi" w:hAnsiTheme="minorHAnsi" w:cstheme="minorHAnsi"/>
        </w:rPr>
        <w:t xml:space="preserve"> performance in basic thinking processes. In particular, the lower a person’s socio-economic background, the worse they are likely to have well-developed thinking processes which are important for focusing on goals and resisting distracting alternatives.</w:t>
      </w:r>
    </w:p>
    <w:p w14:paraId="06B4CF8E" w14:textId="0EECE1F8" w:rsidR="00E64ABF" w:rsidRDefault="00E64ABF" w:rsidP="00E64ABF">
      <w:pPr>
        <w:pStyle w:val="Bullet-Last"/>
        <w:rPr>
          <w:rFonts w:asciiTheme="minorHAnsi" w:hAnsiTheme="minorHAnsi" w:cstheme="minorHAnsi"/>
        </w:rPr>
      </w:pPr>
      <w:r w:rsidRPr="0053107D">
        <w:rPr>
          <w:rFonts w:asciiTheme="minorHAnsi" w:hAnsiTheme="minorHAnsi" w:cstheme="minorHAnsi"/>
        </w:rPr>
        <w:t>Some experimental studies have shown that temporarily experiencing low socio-economic status lowers people’s thinking performance and subsequent decision-making. This suggests that at least some of the link between poverty and thinking results from the situation of low socio-economic status, rather than genetic characteristics.</w:t>
      </w:r>
    </w:p>
    <w:p w14:paraId="30A5A583" w14:textId="77777777" w:rsidR="00D56AA4" w:rsidRPr="0053107D" w:rsidRDefault="00D56AA4" w:rsidP="00D56AA4">
      <w:pPr>
        <w:pStyle w:val="Bullet-Last"/>
        <w:numPr>
          <w:ilvl w:val="0"/>
          <w:numId w:val="0"/>
        </w:numPr>
        <w:ind w:left="360"/>
        <w:rPr>
          <w:rFonts w:asciiTheme="minorHAnsi" w:hAnsiTheme="minorHAnsi" w:cstheme="minorHAnsi"/>
        </w:rPr>
      </w:pPr>
    </w:p>
    <w:p w14:paraId="618B25F8" w14:textId="77777777" w:rsidR="00E64ABF" w:rsidRPr="00D56AA4" w:rsidRDefault="00E64ABF" w:rsidP="00D56AA4">
      <w:pPr>
        <w:shd w:val="clear" w:color="auto" w:fill="FFFFFF"/>
        <w:spacing w:after="180" w:line="360" w:lineRule="atLeast"/>
        <w:ind w:right="300"/>
        <w:textAlignment w:val="baseline"/>
        <w:outlineLvl w:val="0"/>
        <w:rPr>
          <w:rFonts w:asciiTheme="minorHAnsi" w:eastAsia="Times New Roman" w:hAnsiTheme="minorHAnsi" w:cstheme="minorHAnsi"/>
          <w:b/>
          <w:bCs/>
          <w:color w:val="2F5496"/>
          <w:kern w:val="36"/>
          <w:sz w:val="30"/>
          <w:szCs w:val="30"/>
          <w:lang w:eastAsia="en-NZ"/>
        </w:rPr>
      </w:pPr>
      <w:r w:rsidRPr="00D56AA4">
        <w:rPr>
          <w:rFonts w:asciiTheme="minorHAnsi" w:eastAsia="Times New Roman" w:hAnsiTheme="minorHAnsi" w:cstheme="minorHAnsi"/>
          <w:b/>
          <w:bCs/>
          <w:color w:val="2F5496"/>
          <w:kern w:val="36"/>
          <w:sz w:val="30"/>
          <w:szCs w:val="30"/>
          <w:lang w:eastAsia="en-NZ"/>
        </w:rPr>
        <w:t>Behavioural patterns</w:t>
      </w:r>
    </w:p>
    <w:p w14:paraId="323C7B74" w14:textId="77777777" w:rsidR="00E64ABF" w:rsidRPr="0053107D" w:rsidRDefault="00E64ABF" w:rsidP="00E64ABF">
      <w:pPr>
        <w:rPr>
          <w:rFonts w:asciiTheme="minorHAnsi" w:hAnsiTheme="minorHAnsi" w:cstheme="minorHAnsi"/>
        </w:rPr>
      </w:pPr>
      <w:r w:rsidRPr="0053107D">
        <w:rPr>
          <w:rFonts w:asciiTheme="minorHAnsi" w:hAnsiTheme="minorHAnsi" w:cstheme="minorHAnsi"/>
        </w:rPr>
        <w:t>Though some decisions are the result of considered thought, others derive from a set of intuitive patterns in terms of how a person normally behaves.</w:t>
      </w:r>
    </w:p>
    <w:p w14:paraId="5558DB3E" w14:textId="77777777" w:rsidR="00E64ABF" w:rsidRPr="0053107D" w:rsidRDefault="00E64ABF" w:rsidP="00E64ABF">
      <w:pPr>
        <w:pStyle w:val="Bullet-Last"/>
        <w:rPr>
          <w:rFonts w:asciiTheme="minorHAnsi" w:hAnsiTheme="minorHAnsi" w:cstheme="minorHAnsi"/>
        </w:rPr>
      </w:pPr>
      <w:r w:rsidRPr="0053107D">
        <w:rPr>
          <w:rFonts w:asciiTheme="minorHAnsi" w:hAnsiTheme="minorHAnsi" w:cstheme="minorHAnsi"/>
        </w:rPr>
        <w:t>People growing up in poverty are more likely to choose careers that fulfil the goals of job and financial security rather than enjoyment of the work.</w:t>
      </w:r>
    </w:p>
    <w:p w14:paraId="4CDFCC03" w14:textId="4EC1F0E8" w:rsidR="00E64ABF" w:rsidRPr="0053107D" w:rsidRDefault="00E64ABF" w:rsidP="00E64ABF">
      <w:pPr>
        <w:pStyle w:val="Bullet-Last"/>
        <w:rPr>
          <w:rFonts w:asciiTheme="minorHAnsi" w:hAnsiTheme="minorHAnsi" w:cstheme="minorHAnsi"/>
        </w:rPr>
      </w:pPr>
      <w:r w:rsidRPr="0053107D">
        <w:rPr>
          <w:rFonts w:asciiTheme="minorHAnsi" w:hAnsiTheme="minorHAnsi" w:cstheme="minorHAnsi"/>
        </w:rPr>
        <w:t>People low in socio-economic status</w:t>
      </w:r>
      <w:r w:rsidR="00DC1EFC" w:rsidRPr="0053107D">
        <w:rPr>
          <w:rFonts w:asciiTheme="minorHAnsi" w:hAnsiTheme="minorHAnsi" w:cstheme="minorHAnsi"/>
        </w:rPr>
        <w:t xml:space="preserve"> </w:t>
      </w:r>
      <w:r w:rsidRPr="0053107D">
        <w:rPr>
          <w:rFonts w:asciiTheme="minorHAnsi" w:hAnsiTheme="minorHAnsi" w:cstheme="minorHAnsi"/>
        </w:rPr>
        <w:t xml:space="preserve"> may be more likely to choose smaller rewards now over bigger rewards later. This leads to decisions that are damaging in the long term. The anxiety caused when people compare themselves to others, and the stigma associated with lower social class, appear to heighten this preference.</w:t>
      </w:r>
    </w:p>
    <w:p w14:paraId="40A27DE9" w14:textId="1D54BFE5" w:rsidR="00E64ABF" w:rsidRDefault="00E64ABF" w:rsidP="00E64ABF">
      <w:pPr>
        <w:pStyle w:val="Bullet-Last"/>
        <w:numPr>
          <w:ilvl w:val="0"/>
          <w:numId w:val="4"/>
        </w:numPr>
        <w:rPr>
          <w:rFonts w:asciiTheme="minorHAnsi" w:hAnsiTheme="minorHAnsi" w:cstheme="minorHAnsi"/>
        </w:rPr>
      </w:pPr>
      <w:r w:rsidRPr="0053107D">
        <w:rPr>
          <w:rFonts w:asciiTheme="minorHAnsi" w:hAnsiTheme="minorHAnsi" w:cstheme="minorHAnsi"/>
        </w:rPr>
        <w:t>The common assumption is that people on low incomes are more likely to take greater risks, but the evidence did not support this. Growing up in poverty seems to make people less likely to take risks. This may change, however, when a need is urgent and the only way to fulfil it is to take a risk.</w:t>
      </w:r>
    </w:p>
    <w:p w14:paraId="575264AB" w14:textId="77777777" w:rsidR="00D56AA4" w:rsidRPr="0053107D" w:rsidRDefault="00D56AA4" w:rsidP="00D56AA4">
      <w:pPr>
        <w:pStyle w:val="Bullet-Last"/>
        <w:numPr>
          <w:ilvl w:val="0"/>
          <w:numId w:val="0"/>
        </w:numPr>
        <w:ind w:left="360"/>
        <w:rPr>
          <w:rFonts w:asciiTheme="minorHAnsi" w:hAnsiTheme="minorHAnsi" w:cstheme="minorHAnsi"/>
        </w:rPr>
      </w:pPr>
    </w:p>
    <w:p w14:paraId="34C51FEC" w14:textId="77777777" w:rsidR="00E64ABF" w:rsidRPr="00D56AA4" w:rsidRDefault="00E64ABF" w:rsidP="00D56AA4">
      <w:pPr>
        <w:shd w:val="clear" w:color="auto" w:fill="FFFFFF"/>
        <w:spacing w:after="180" w:line="360" w:lineRule="atLeast"/>
        <w:ind w:right="300"/>
        <w:textAlignment w:val="baseline"/>
        <w:outlineLvl w:val="0"/>
        <w:rPr>
          <w:rFonts w:asciiTheme="minorHAnsi" w:eastAsia="Times New Roman" w:hAnsiTheme="minorHAnsi" w:cstheme="minorHAnsi"/>
          <w:b/>
          <w:bCs/>
          <w:color w:val="2F5496"/>
          <w:kern w:val="36"/>
          <w:sz w:val="30"/>
          <w:szCs w:val="30"/>
          <w:lang w:eastAsia="en-NZ"/>
        </w:rPr>
      </w:pPr>
      <w:r w:rsidRPr="00D56AA4">
        <w:rPr>
          <w:rFonts w:asciiTheme="minorHAnsi" w:eastAsia="Times New Roman" w:hAnsiTheme="minorHAnsi" w:cstheme="minorHAnsi"/>
          <w:b/>
          <w:bCs/>
          <w:color w:val="2F5496"/>
          <w:kern w:val="36"/>
          <w:sz w:val="30"/>
          <w:szCs w:val="30"/>
          <w:lang w:eastAsia="en-NZ"/>
        </w:rPr>
        <w:t>Navigating life’s challenges</w:t>
      </w:r>
    </w:p>
    <w:p w14:paraId="09667721" w14:textId="77777777" w:rsidR="00E64ABF" w:rsidRPr="0053107D" w:rsidRDefault="00E64ABF" w:rsidP="00E64ABF">
      <w:pPr>
        <w:rPr>
          <w:rFonts w:asciiTheme="minorHAnsi" w:hAnsiTheme="minorHAnsi" w:cstheme="minorHAnsi"/>
        </w:rPr>
      </w:pPr>
      <w:r w:rsidRPr="0053107D">
        <w:rPr>
          <w:rFonts w:asciiTheme="minorHAnsi" w:hAnsiTheme="minorHAnsi" w:cstheme="minorHAnsi"/>
        </w:rPr>
        <w:t>In response to challenges and social situations encountered in daily life, people make use of resources involving self-belief and coping ability.</w:t>
      </w:r>
    </w:p>
    <w:p w14:paraId="3AF4F106" w14:textId="77777777" w:rsidR="00E64ABF" w:rsidRPr="0053107D" w:rsidRDefault="00E64ABF" w:rsidP="00E64ABF">
      <w:pPr>
        <w:pStyle w:val="Bullet-Last"/>
        <w:rPr>
          <w:rFonts w:asciiTheme="minorHAnsi" w:hAnsiTheme="minorHAnsi" w:cstheme="minorHAnsi"/>
        </w:rPr>
      </w:pPr>
      <w:r w:rsidRPr="0053107D">
        <w:rPr>
          <w:rFonts w:asciiTheme="minorHAnsi" w:hAnsiTheme="minorHAnsi" w:cstheme="minorHAnsi"/>
        </w:rPr>
        <w:t>People with lower socio-economic status have a significantly lower sense of self-worth, which can reduce their motivation to improve their condition. This finding was consistent across a range of life stages and age groups. It is likely driven by the fact that people with low incomes and education perceive themselves as being low in terms of social position.</w:t>
      </w:r>
    </w:p>
    <w:p w14:paraId="61CF4A52" w14:textId="77777777" w:rsidR="00E64ABF" w:rsidRPr="0053107D" w:rsidRDefault="00E64ABF" w:rsidP="00E64ABF">
      <w:pPr>
        <w:pStyle w:val="Bullet-Last"/>
        <w:rPr>
          <w:rFonts w:asciiTheme="minorHAnsi" w:hAnsiTheme="minorHAnsi" w:cstheme="minorHAnsi"/>
        </w:rPr>
      </w:pPr>
      <w:r w:rsidRPr="0053107D">
        <w:rPr>
          <w:rFonts w:asciiTheme="minorHAnsi" w:hAnsiTheme="minorHAnsi" w:cstheme="minorHAnsi"/>
        </w:rPr>
        <w:lastRenderedPageBreak/>
        <w:t>People of socio-economic status see themselves as less able to learn new skills and succeed at tasks. They are also less likely to perceive that their actions will make a difference about how their lives turn out. This has important consequences for health behaviours, as the less people feel their actions matter, the less likely they are to make choices aligned to achieving future goals.</w:t>
      </w:r>
    </w:p>
    <w:p w14:paraId="68630F24" w14:textId="215CCB8B" w:rsidR="00E64ABF" w:rsidRDefault="00E64ABF" w:rsidP="00E64ABF">
      <w:pPr>
        <w:pStyle w:val="Bullet-Last"/>
        <w:rPr>
          <w:rFonts w:asciiTheme="minorHAnsi" w:hAnsiTheme="minorHAnsi" w:cstheme="minorHAnsi"/>
        </w:rPr>
      </w:pPr>
      <w:r w:rsidRPr="0053107D">
        <w:rPr>
          <w:rFonts w:asciiTheme="minorHAnsi" w:hAnsiTheme="minorHAnsi" w:cstheme="minorHAnsi"/>
        </w:rPr>
        <w:t>People lower in socio-economic status have less effective coping skills in response to stressful situations. This has negative consequences for physical health and quality of life.</w:t>
      </w:r>
    </w:p>
    <w:p w14:paraId="7FF962EB" w14:textId="77777777" w:rsidR="00D56AA4" w:rsidRPr="0053107D" w:rsidRDefault="00D56AA4" w:rsidP="00D56AA4">
      <w:pPr>
        <w:pStyle w:val="Bullet-Last"/>
        <w:numPr>
          <w:ilvl w:val="0"/>
          <w:numId w:val="0"/>
        </w:numPr>
        <w:ind w:left="360"/>
        <w:rPr>
          <w:rFonts w:asciiTheme="minorHAnsi" w:hAnsiTheme="minorHAnsi" w:cstheme="minorHAnsi"/>
        </w:rPr>
      </w:pPr>
    </w:p>
    <w:p w14:paraId="3B48D2BD" w14:textId="77777777" w:rsidR="00E64ABF" w:rsidRPr="00D56AA4" w:rsidRDefault="00E64ABF" w:rsidP="00D56AA4">
      <w:pPr>
        <w:shd w:val="clear" w:color="auto" w:fill="FFFFFF"/>
        <w:spacing w:after="180" w:line="360" w:lineRule="atLeast"/>
        <w:ind w:right="300"/>
        <w:textAlignment w:val="baseline"/>
        <w:outlineLvl w:val="0"/>
        <w:rPr>
          <w:rFonts w:asciiTheme="minorHAnsi" w:eastAsia="Times New Roman" w:hAnsiTheme="minorHAnsi" w:cstheme="minorHAnsi"/>
          <w:b/>
          <w:bCs/>
          <w:color w:val="2F5496"/>
          <w:kern w:val="36"/>
          <w:sz w:val="30"/>
          <w:szCs w:val="30"/>
          <w:lang w:eastAsia="en-NZ"/>
        </w:rPr>
      </w:pPr>
      <w:r w:rsidRPr="00D56AA4">
        <w:rPr>
          <w:rFonts w:asciiTheme="minorHAnsi" w:eastAsia="Times New Roman" w:hAnsiTheme="minorHAnsi" w:cstheme="minorHAnsi"/>
          <w:b/>
          <w:bCs/>
          <w:color w:val="2F5496"/>
          <w:kern w:val="36"/>
          <w:sz w:val="30"/>
          <w:szCs w:val="30"/>
          <w:lang w:eastAsia="en-NZ"/>
        </w:rPr>
        <w:t>Navigating the social world</w:t>
      </w:r>
    </w:p>
    <w:p w14:paraId="73C95D65" w14:textId="77777777" w:rsidR="00E64ABF" w:rsidRPr="0053107D" w:rsidRDefault="00E64ABF" w:rsidP="00E64ABF">
      <w:pPr>
        <w:rPr>
          <w:rFonts w:asciiTheme="minorHAnsi" w:hAnsiTheme="minorHAnsi" w:cstheme="minorHAnsi"/>
        </w:rPr>
      </w:pPr>
      <w:r w:rsidRPr="0053107D">
        <w:rPr>
          <w:rFonts w:asciiTheme="minorHAnsi" w:hAnsiTheme="minorHAnsi" w:cstheme="minorHAnsi"/>
        </w:rPr>
        <w:t>Deciding how to interact with others requires people to consider which social group they belong to, interpret and predict other people’s behaviours, and make judgments of what values are shared.</w:t>
      </w:r>
    </w:p>
    <w:p w14:paraId="0F10E980" w14:textId="77777777" w:rsidR="00E64ABF" w:rsidRPr="0053107D" w:rsidRDefault="00E64ABF" w:rsidP="00E64ABF">
      <w:pPr>
        <w:pStyle w:val="Bullet-Last"/>
        <w:rPr>
          <w:rFonts w:asciiTheme="minorHAnsi" w:hAnsiTheme="minorHAnsi" w:cstheme="minorHAnsi"/>
        </w:rPr>
      </w:pPr>
      <w:r w:rsidRPr="0053107D">
        <w:rPr>
          <w:rFonts w:asciiTheme="minorHAnsi" w:hAnsiTheme="minorHAnsi" w:cstheme="minorHAnsi"/>
        </w:rPr>
        <w:t>Children from lower socio-economic backgrounds have reported a poorer sense of belonging at school and greater exposure to negative incidents such as bullying or sexual harassment. This might explain the strong association between children living in poverty and their demonstrating more aggressive, less co-operative behaviour at school as well as mental health issues.</w:t>
      </w:r>
    </w:p>
    <w:p w14:paraId="16DA8614" w14:textId="77777777" w:rsidR="00E64ABF" w:rsidRPr="0053107D" w:rsidRDefault="00E64ABF" w:rsidP="00E64ABF">
      <w:pPr>
        <w:pStyle w:val="Bullet-Last"/>
        <w:rPr>
          <w:rFonts w:asciiTheme="minorHAnsi" w:hAnsiTheme="minorHAnsi" w:cstheme="minorHAnsi"/>
        </w:rPr>
      </w:pPr>
      <w:r w:rsidRPr="0053107D">
        <w:rPr>
          <w:rFonts w:asciiTheme="minorHAnsi" w:hAnsiTheme="minorHAnsi" w:cstheme="minorHAnsi"/>
        </w:rPr>
        <w:t>Growing up in poverty is also linked to lower general trust of others, perhaps because of a lower sense of belonging in society at large. This may increase the likelihood of hostility toward strangers and diminish the likelihood of making friends in new environments.</w:t>
      </w:r>
    </w:p>
    <w:p w14:paraId="5856780B" w14:textId="77777777" w:rsidR="00E64ABF" w:rsidRPr="0053107D" w:rsidRDefault="00E64ABF" w:rsidP="00E64ABF">
      <w:pPr>
        <w:pStyle w:val="Bullet-Last"/>
        <w:rPr>
          <w:rFonts w:asciiTheme="minorHAnsi" w:hAnsiTheme="minorHAnsi" w:cstheme="minorHAnsi"/>
        </w:rPr>
      </w:pPr>
      <w:r w:rsidRPr="0053107D">
        <w:rPr>
          <w:rFonts w:asciiTheme="minorHAnsi" w:hAnsiTheme="minorHAnsi" w:cstheme="minorHAnsi"/>
        </w:rPr>
        <w:t>People lower in socio-economic status put less weight on personal goals and achievement in favour of helping others and conforming to community traditions. They also may have more compassion and generosity than those higher in socio-economic status.</w:t>
      </w:r>
    </w:p>
    <w:p w14:paraId="0848227B" w14:textId="77777777" w:rsidR="00E64ABF" w:rsidRPr="0053107D" w:rsidRDefault="00E64ABF" w:rsidP="00E64ABF">
      <w:pPr>
        <w:pStyle w:val="Bullet-Last"/>
        <w:rPr>
          <w:rFonts w:asciiTheme="minorHAnsi" w:hAnsiTheme="minorHAnsi" w:cstheme="minorHAnsi"/>
        </w:rPr>
      </w:pPr>
      <w:r w:rsidRPr="0053107D">
        <w:rPr>
          <w:rFonts w:asciiTheme="minorHAnsi" w:hAnsiTheme="minorHAnsi" w:cstheme="minorHAnsi"/>
        </w:rPr>
        <w:t>Depending on others makes those living in poverty behave more positively to those who are socially close, but more negatively towards strangers and institutions.</w:t>
      </w:r>
    </w:p>
    <w:p w14:paraId="525F6C0D" w14:textId="77777777" w:rsidR="00E64ABF" w:rsidRPr="00D56AA4" w:rsidRDefault="00E64ABF" w:rsidP="00D56AA4">
      <w:pPr>
        <w:shd w:val="clear" w:color="auto" w:fill="FFFFFF"/>
        <w:spacing w:after="180" w:line="360" w:lineRule="atLeast"/>
        <w:ind w:right="300"/>
        <w:textAlignment w:val="baseline"/>
        <w:outlineLvl w:val="0"/>
        <w:rPr>
          <w:rFonts w:asciiTheme="minorHAnsi" w:eastAsia="Times New Roman" w:hAnsiTheme="minorHAnsi" w:cstheme="minorHAnsi"/>
          <w:b/>
          <w:bCs/>
          <w:color w:val="2F5496"/>
          <w:kern w:val="36"/>
          <w:sz w:val="30"/>
          <w:szCs w:val="30"/>
          <w:lang w:eastAsia="en-NZ"/>
        </w:rPr>
      </w:pPr>
      <w:r w:rsidRPr="00D56AA4">
        <w:rPr>
          <w:rFonts w:asciiTheme="minorHAnsi" w:eastAsia="Times New Roman" w:hAnsiTheme="minorHAnsi" w:cstheme="minorHAnsi"/>
          <w:b/>
          <w:bCs/>
          <w:color w:val="2F5496"/>
          <w:kern w:val="36"/>
          <w:sz w:val="30"/>
          <w:szCs w:val="30"/>
          <w:lang w:eastAsia="en-NZ"/>
        </w:rPr>
        <w:t>Conclusion</w:t>
      </w:r>
    </w:p>
    <w:p w14:paraId="31C0FE5F" w14:textId="1216276E" w:rsidR="00E64ABF" w:rsidRPr="0053107D" w:rsidRDefault="00E64ABF" w:rsidP="00E64ABF">
      <w:pPr>
        <w:rPr>
          <w:rFonts w:asciiTheme="minorHAnsi" w:hAnsiTheme="minorHAnsi" w:cstheme="minorHAnsi"/>
        </w:rPr>
      </w:pPr>
      <w:r w:rsidRPr="0053107D">
        <w:rPr>
          <w:rFonts w:asciiTheme="minorHAnsi" w:hAnsiTheme="minorHAnsi" w:cstheme="minorHAnsi"/>
        </w:rPr>
        <w:t xml:space="preserve">The studies reviewed present evidence that people living or </w:t>
      </w:r>
      <w:r w:rsidR="00DC1EFC" w:rsidRPr="0053107D">
        <w:rPr>
          <w:rFonts w:asciiTheme="minorHAnsi" w:hAnsiTheme="minorHAnsi" w:cstheme="minorHAnsi"/>
        </w:rPr>
        <w:t xml:space="preserve">growing up in </w:t>
      </w:r>
      <w:r w:rsidRPr="0053107D">
        <w:rPr>
          <w:rFonts w:asciiTheme="minorHAnsi" w:hAnsiTheme="minorHAnsi" w:cstheme="minorHAnsi"/>
        </w:rPr>
        <w:t>poverty experience a shift in psychological, social and cultural processes that may hinder their ability to make decisions that are beneficial in the long term. Many of the seemingly poor decisions and behaviours associated with low-income groups focus on the present (rather than the future), the actual (rather than the hypothetical), those socially close (rather than those socially distant), and the ‘here and now’ (rather than the future). As a result, these lead to choices that are not always bad ones, but rather are a response to the constrained circumstances of low socio-economic status. By understanding the decision-making of people in poverty, health professionals/health coaches can focus their efforts in more sensitive, sustainable and enabling ways.</w:t>
      </w:r>
    </w:p>
    <w:p w14:paraId="3DEBD214" w14:textId="5C0F178B" w:rsidR="00694684" w:rsidRPr="00D56AA4" w:rsidRDefault="00E64ABF" w:rsidP="00D56AA4">
      <w:pPr>
        <w:rPr>
          <w:rFonts w:asciiTheme="minorHAnsi" w:hAnsiTheme="minorHAnsi" w:cstheme="minorHAnsi"/>
          <w:sz w:val="20"/>
        </w:rPr>
      </w:pPr>
      <w:r w:rsidRPr="0053107D" w:rsidDel="002926AE">
        <w:rPr>
          <w:rFonts w:asciiTheme="minorHAnsi" w:hAnsiTheme="minorHAnsi" w:cstheme="minorHAnsi"/>
          <w:sz w:val="20"/>
        </w:rPr>
        <w:t xml:space="preserve">(Adapted from Sheehy-Skeffington, J., &amp; Rea, J. (2017). How poverty affects people’s decision-making processes. Joseph Rowntree Foundation. Retrieved from </w:t>
      </w:r>
      <w:hyperlink r:id="rId8" w:history="1">
        <w:r w:rsidRPr="0053107D" w:rsidDel="002926AE">
          <w:rPr>
            <w:rFonts w:asciiTheme="minorHAnsi" w:hAnsiTheme="minorHAnsi" w:cstheme="minorHAnsi"/>
            <w:color w:val="0563C1"/>
            <w:sz w:val="20"/>
            <w:u w:val="single"/>
          </w:rPr>
          <w:t>www.jrf.org.uk/report/how-poverty-affects-peoples-decision-making-processes</w:t>
        </w:r>
      </w:hyperlink>
      <w:r w:rsidRPr="0053107D" w:rsidDel="002926AE">
        <w:rPr>
          <w:rFonts w:asciiTheme="minorHAnsi" w:hAnsiTheme="minorHAnsi" w:cstheme="minorHAnsi"/>
          <w:sz w:val="20"/>
        </w:rPr>
        <w:t>)</w:t>
      </w:r>
    </w:p>
    <w:p w14:paraId="26D5242A" w14:textId="2AB8B186" w:rsidR="00694684" w:rsidRPr="00D56AA4" w:rsidRDefault="00694684" w:rsidP="00694684">
      <w:pPr>
        <w:shd w:val="clear" w:color="auto" w:fill="FFFFFF"/>
        <w:spacing w:after="180" w:line="360" w:lineRule="atLeast"/>
        <w:ind w:right="300"/>
        <w:textAlignment w:val="baseline"/>
        <w:outlineLvl w:val="0"/>
        <w:rPr>
          <w:rFonts w:asciiTheme="minorHAnsi" w:eastAsia="Times New Roman" w:hAnsiTheme="minorHAnsi" w:cstheme="minorHAnsi"/>
          <w:b/>
          <w:bCs/>
          <w:color w:val="2F5496"/>
          <w:kern w:val="36"/>
          <w:sz w:val="30"/>
          <w:szCs w:val="30"/>
          <w:lang w:eastAsia="en-NZ"/>
        </w:rPr>
      </w:pPr>
      <w:bookmarkStart w:id="1" w:name="_Hlk17725089"/>
      <w:r w:rsidRPr="00D56AA4">
        <w:rPr>
          <w:rFonts w:asciiTheme="minorHAnsi" w:eastAsia="Times New Roman" w:hAnsiTheme="minorHAnsi" w:cstheme="minorHAnsi"/>
          <w:b/>
          <w:bCs/>
          <w:color w:val="2F5496"/>
          <w:kern w:val="36"/>
          <w:sz w:val="30"/>
          <w:szCs w:val="30"/>
          <w:lang w:eastAsia="en-NZ"/>
        </w:rPr>
        <w:lastRenderedPageBreak/>
        <w:t>Quiz – providing SMS support to people with LTCs living in poverty</w:t>
      </w:r>
    </w:p>
    <w:p w14:paraId="0A7F20A0" w14:textId="6C1835D7" w:rsidR="00694684" w:rsidRPr="0053107D" w:rsidRDefault="00694684" w:rsidP="00694684">
      <w:pPr>
        <w:shd w:val="clear" w:color="auto" w:fill="FFFFFF"/>
        <w:spacing w:after="180" w:line="360" w:lineRule="atLeast"/>
        <w:ind w:right="300"/>
        <w:textAlignment w:val="baseline"/>
        <w:outlineLvl w:val="0"/>
        <w:rPr>
          <w:rFonts w:asciiTheme="minorHAnsi" w:eastAsia="Times New Roman" w:hAnsiTheme="minorHAnsi" w:cstheme="minorHAnsi"/>
          <w:color w:val="333333"/>
          <w:kern w:val="36"/>
          <w:u w:val="single"/>
          <w:lang w:eastAsia="en-NZ"/>
        </w:rPr>
      </w:pPr>
      <w:r w:rsidRPr="0053107D">
        <w:rPr>
          <w:rFonts w:asciiTheme="minorHAnsi" w:eastAsia="Times New Roman" w:hAnsiTheme="minorHAnsi" w:cstheme="minorHAnsi"/>
          <w:color w:val="333333"/>
          <w:kern w:val="36"/>
          <w:u w:val="single"/>
          <w:lang w:eastAsia="en-NZ"/>
        </w:rPr>
        <w:t xml:space="preserve">Look at each statement below and tick whether you agree with it or not. </w:t>
      </w:r>
    </w:p>
    <w:tbl>
      <w:tblPr>
        <w:tblStyle w:val="TableGrid"/>
        <w:tblW w:w="0" w:type="auto"/>
        <w:tblLook w:val="04A0" w:firstRow="1" w:lastRow="0" w:firstColumn="1" w:lastColumn="0" w:noHBand="0" w:noVBand="1"/>
      </w:tblPr>
      <w:tblGrid>
        <w:gridCol w:w="6462"/>
        <w:gridCol w:w="1054"/>
        <w:gridCol w:w="1834"/>
      </w:tblGrid>
      <w:tr w:rsidR="003C2869" w:rsidRPr="0053107D" w14:paraId="0E37A892" w14:textId="77777777" w:rsidTr="00694684">
        <w:tc>
          <w:tcPr>
            <w:tcW w:w="6511" w:type="dxa"/>
          </w:tcPr>
          <w:p w14:paraId="6FDE9602" w14:textId="191A8C59" w:rsidR="00694684" w:rsidRPr="0053107D" w:rsidRDefault="00694684" w:rsidP="00694684">
            <w:pPr>
              <w:spacing w:after="180" w:line="360" w:lineRule="atLeast"/>
              <w:ind w:right="300"/>
              <w:textAlignment w:val="baseline"/>
              <w:outlineLvl w:val="0"/>
              <w:rPr>
                <w:rFonts w:asciiTheme="minorHAnsi" w:eastAsia="Times New Roman" w:hAnsiTheme="minorHAnsi" w:cstheme="minorHAnsi"/>
                <w:b/>
                <w:bCs/>
                <w:color w:val="333333"/>
                <w:kern w:val="36"/>
                <w:u w:val="single"/>
                <w:lang w:eastAsia="en-NZ"/>
              </w:rPr>
            </w:pPr>
            <w:r w:rsidRPr="0053107D">
              <w:rPr>
                <w:rFonts w:asciiTheme="minorHAnsi" w:eastAsia="Times New Roman" w:hAnsiTheme="minorHAnsi" w:cstheme="minorHAnsi"/>
                <w:b/>
                <w:bCs/>
                <w:color w:val="333333"/>
                <w:kern w:val="36"/>
                <w:u w:val="single"/>
                <w:lang w:eastAsia="en-NZ"/>
              </w:rPr>
              <w:t xml:space="preserve">Providing SMS to people with LTCs living in poverty means we </w:t>
            </w:r>
          </w:p>
        </w:tc>
        <w:tc>
          <w:tcPr>
            <w:tcW w:w="997" w:type="dxa"/>
          </w:tcPr>
          <w:p w14:paraId="492DB19A" w14:textId="5D1CA4C8" w:rsidR="00694684" w:rsidRPr="0053107D" w:rsidRDefault="00694684" w:rsidP="00694684">
            <w:pPr>
              <w:spacing w:after="180" w:line="360" w:lineRule="atLeast"/>
              <w:ind w:right="300"/>
              <w:textAlignment w:val="baseline"/>
              <w:outlineLvl w:val="0"/>
              <w:rPr>
                <w:rFonts w:asciiTheme="minorHAnsi" w:eastAsia="Times New Roman" w:hAnsiTheme="minorHAnsi" w:cstheme="minorHAnsi"/>
                <w:b/>
                <w:bCs/>
                <w:color w:val="333333"/>
                <w:kern w:val="36"/>
                <w:u w:val="single"/>
                <w:lang w:eastAsia="en-NZ"/>
              </w:rPr>
            </w:pPr>
            <w:r w:rsidRPr="0053107D">
              <w:rPr>
                <w:rFonts w:asciiTheme="minorHAnsi" w:eastAsia="Times New Roman" w:hAnsiTheme="minorHAnsi" w:cstheme="minorHAnsi"/>
                <w:b/>
                <w:bCs/>
                <w:color w:val="333333"/>
                <w:kern w:val="36"/>
                <w:u w:val="single"/>
                <w:lang w:eastAsia="en-NZ"/>
              </w:rPr>
              <w:t xml:space="preserve">Agree </w:t>
            </w:r>
          </w:p>
        </w:tc>
        <w:tc>
          <w:tcPr>
            <w:tcW w:w="1842" w:type="dxa"/>
          </w:tcPr>
          <w:p w14:paraId="790349EB" w14:textId="03AC2E02" w:rsidR="00694684" w:rsidRPr="0053107D" w:rsidRDefault="00694684" w:rsidP="00694684">
            <w:pPr>
              <w:spacing w:after="180" w:line="360" w:lineRule="atLeast"/>
              <w:ind w:right="300"/>
              <w:textAlignment w:val="baseline"/>
              <w:outlineLvl w:val="0"/>
              <w:rPr>
                <w:rFonts w:asciiTheme="minorHAnsi" w:eastAsia="Times New Roman" w:hAnsiTheme="minorHAnsi" w:cstheme="minorHAnsi"/>
                <w:b/>
                <w:bCs/>
                <w:color w:val="333333"/>
                <w:kern w:val="36"/>
                <w:u w:val="single"/>
                <w:lang w:eastAsia="en-NZ"/>
              </w:rPr>
            </w:pPr>
            <w:r w:rsidRPr="0053107D">
              <w:rPr>
                <w:rFonts w:asciiTheme="minorHAnsi" w:eastAsia="Times New Roman" w:hAnsiTheme="minorHAnsi" w:cstheme="minorHAnsi"/>
                <w:b/>
                <w:bCs/>
                <w:color w:val="333333"/>
                <w:kern w:val="36"/>
                <w:u w:val="single"/>
                <w:lang w:eastAsia="en-NZ"/>
              </w:rPr>
              <w:t>Don’t agree</w:t>
            </w:r>
          </w:p>
        </w:tc>
      </w:tr>
      <w:tr w:rsidR="003C2869" w:rsidRPr="0053107D" w14:paraId="62D3C830" w14:textId="77777777" w:rsidTr="00694684">
        <w:tc>
          <w:tcPr>
            <w:tcW w:w="6511" w:type="dxa"/>
          </w:tcPr>
          <w:p w14:paraId="084AA79C" w14:textId="1FBF5FF1" w:rsidR="00694684" w:rsidRPr="0053107D" w:rsidRDefault="00694684" w:rsidP="00694684">
            <w:pPr>
              <w:spacing w:after="180" w:line="360" w:lineRule="atLeast"/>
              <w:ind w:right="300"/>
              <w:textAlignment w:val="baseline"/>
              <w:outlineLvl w:val="0"/>
              <w:rPr>
                <w:rFonts w:asciiTheme="minorHAnsi" w:eastAsia="Times New Roman" w:hAnsiTheme="minorHAnsi" w:cstheme="minorHAnsi"/>
                <w:color w:val="333333"/>
                <w:kern w:val="36"/>
                <w:lang w:eastAsia="en-NZ"/>
              </w:rPr>
            </w:pPr>
            <w:r w:rsidRPr="0053107D">
              <w:rPr>
                <w:rFonts w:asciiTheme="minorHAnsi" w:eastAsia="Times New Roman" w:hAnsiTheme="minorHAnsi" w:cstheme="minorHAnsi"/>
                <w:color w:val="333333"/>
                <w:kern w:val="36"/>
                <w:lang w:eastAsia="en-NZ"/>
              </w:rPr>
              <w:t xml:space="preserve">have to understand that SMS might not be a priority in their lives </w:t>
            </w:r>
          </w:p>
        </w:tc>
        <w:tc>
          <w:tcPr>
            <w:tcW w:w="997" w:type="dxa"/>
          </w:tcPr>
          <w:p w14:paraId="330CB27C" w14:textId="77777777" w:rsidR="00694684" w:rsidRPr="0053107D" w:rsidRDefault="00694684" w:rsidP="00694684">
            <w:pPr>
              <w:spacing w:after="180" w:line="360" w:lineRule="atLeast"/>
              <w:ind w:right="300"/>
              <w:textAlignment w:val="baseline"/>
              <w:outlineLvl w:val="0"/>
              <w:rPr>
                <w:rFonts w:asciiTheme="minorHAnsi" w:eastAsia="Times New Roman" w:hAnsiTheme="minorHAnsi" w:cstheme="minorHAnsi"/>
                <w:b/>
                <w:bCs/>
                <w:color w:val="333333"/>
                <w:kern w:val="36"/>
                <w:sz w:val="30"/>
                <w:szCs w:val="30"/>
                <w:u w:val="single"/>
                <w:lang w:eastAsia="en-NZ"/>
              </w:rPr>
            </w:pPr>
          </w:p>
        </w:tc>
        <w:tc>
          <w:tcPr>
            <w:tcW w:w="1842" w:type="dxa"/>
          </w:tcPr>
          <w:p w14:paraId="09281C56" w14:textId="77777777" w:rsidR="00694684" w:rsidRPr="0053107D" w:rsidRDefault="00694684" w:rsidP="00694684">
            <w:pPr>
              <w:spacing w:after="180" w:line="360" w:lineRule="atLeast"/>
              <w:ind w:right="300"/>
              <w:textAlignment w:val="baseline"/>
              <w:outlineLvl w:val="0"/>
              <w:rPr>
                <w:rFonts w:asciiTheme="minorHAnsi" w:eastAsia="Times New Roman" w:hAnsiTheme="minorHAnsi" w:cstheme="minorHAnsi"/>
                <w:b/>
                <w:bCs/>
                <w:color w:val="333333"/>
                <w:kern w:val="36"/>
                <w:sz w:val="30"/>
                <w:szCs w:val="30"/>
                <w:u w:val="single"/>
                <w:lang w:eastAsia="en-NZ"/>
              </w:rPr>
            </w:pPr>
          </w:p>
        </w:tc>
      </w:tr>
      <w:tr w:rsidR="003C2869" w:rsidRPr="0053107D" w14:paraId="59717898" w14:textId="77777777" w:rsidTr="00694684">
        <w:tc>
          <w:tcPr>
            <w:tcW w:w="6511" w:type="dxa"/>
          </w:tcPr>
          <w:p w14:paraId="71B3B512" w14:textId="135EF10E" w:rsidR="00694684" w:rsidRPr="0053107D" w:rsidRDefault="003C2869" w:rsidP="00694684">
            <w:pPr>
              <w:spacing w:after="180" w:line="360" w:lineRule="atLeast"/>
              <w:ind w:right="300"/>
              <w:textAlignment w:val="baseline"/>
              <w:outlineLvl w:val="0"/>
              <w:rPr>
                <w:rFonts w:asciiTheme="minorHAnsi" w:eastAsia="Times New Roman" w:hAnsiTheme="minorHAnsi" w:cstheme="minorHAnsi"/>
                <w:color w:val="333333"/>
                <w:kern w:val="36"/>
                <w:lang w:eastAsia="en-NZ"/>
              </w:rPr>
            </w:pPr>
            <w:r w:rsidRPr="0053107D">
              <w:rPr>
                <w:rFonts w:asciiTheme="minorHAnsi" w:eastAsia="Times New Roman" w:hAnsiTheme="minorHAnsi" w:cstheme="minorHAnsi"/>
                <w:color w:val="333333"/>
                <w:kern w:val="36"/>
                <w:lang w:eastAsia="en-NZ"/>
              </w:rPr>
              <w:t>h</w:t>
            </w:r>
            <w:r w:rsidR="00694684" w:rsidRPr="0053107D">
              <w:rPr>
                <w:rFonts w:asciiTheme="minorHAnsi" w:eastAsia="Times New Roman" w:hAnsiTheme="minorHAnsi" w:cstheme="minorHAnsi"/>
                <w:color w:val="333333"/>
                <w:kern w:val="36"/>
                <w:lang w:eastAsia="en-NZ"/>
              </w:rPr>
              <w:t xml:space="preserve">ave to listen </w:t>
            </w:r>
            <w:r w:rsidRPr="0053107D">
              <w:rPr>
                <w:rFonts w:asciiTheme="minorHAnsi" w:eastAsia="Times New Roman" w:hAnsiTheme="minorHAnsi" w:cstheme="minorHAnsi"/>
                <w:color w:val="333333"/>
                <w:kern w:val="36"/>
                <w:lang w:eastAsia="en-NZ"/>
              </w:rPr>
              <w:t xml:space="preserve">carefully and ask questions all through the care planning process </w:t>
            </w:r>
          </w:p>
        </w:tc>
        <w:tc>
          <w:tcPr>
            <w:tcW w:w="997" w:type="dxa"/>
          </w:tcPr>
          <w:p w14:paraId="1636795D" w14:textId="77777777" w:rsidR="00694684" w:rsidRPr="0053107D" w:rsidRDefault="00694684" w:rsidP="00694684">
            <w:pPr>
              <w:spacing w:after="180" w:line="360" w:lineRule="atLeast"/>
              <w:ind w:right="300"/>
              <w:textAlignment w:val="baseline"/>
              <w:outlineLvl w:val="0"/>
              <w:rPr>
                <w:rFonts w:asciiTheme="minorHAnsi" w:eastAsia="Times New Roman" w:hAnsiTheme="minorHAnsi" w:cstheme="minorHAnsi"/>
                <w:b/>
                <w:bCs/>
                <w:color w:val="333333"/>
                <w:kern w:val="36"/>
                <w:sz w:val="30"/>
                <w:szCs w:val="30"/>
                <w:u w:val="single"/>
                <w:lang w:eastAsia="en-NZ"/>
              </w:rPr>
            </w:pPr>
          </w:p>
        </w:tc>
        <w:tc>
          <w:tcPr>
            <w:tcW w:w="1842" w:type="dxa"/>
          </w:tcPr>
          <w:p w14:paraId="42DAA825" w14:textId="77777777" w:rsidR="00694684" w:rsidRPr="0053107D" w:rsidRDefault="00694684" w:rsidP="00694684">
            <w:pPr>
              <w:spacing w:after="180" w:line="360" w:lineRule="atLeast"/>
              <w:ind w:right="300"/>
              <w:textAlignment w:val="baseline"/>
              <w:outlineLvl w:val="0"/>
              <w:rPr>
                <w:rFonts w:asciiTheme="minorHAnsi" w:eastAsia="Times New Roman" w:hAnsiTheme="minorHAnsi" w:cstheme="minorHAnsi"/>
                <w:b/>
                <w:bCs/>
                <w:color w:val="333333"/>
                <w:kern w:val="36"/>
                <w:sz w:val="30"/>
                <w:szCs w:val="30"/>
                <w:u w:val="single"/>
                <w:lang w:eastAsia="en-NZ"/>
              </w:rPr>
            </w:pPr>
          </w:p>
        </w:tc>
      </w:tr>
      <w:tr w:rsidR="003C2869" w:rsidRPr="0053107D" w14:paraId="3EC58733" w14:textId="77777777" w:rsidTr="00694684">
        <w:tc>
          <w:tcPr>
            <w:tcW w:w="6511" w:type="dxa"/>
          </w:tcPr>
          <w:p w14:paraId="712C414C" w14:textId="794AD1FA" w:rsidR="00694684" w:rsidRPr="0053107D" w:rsidRDefault="003C2869" w:rsidP="00694684">
            <w:pPr>
              <w:spacing w:after="180" w:line="360" w:lineRule="atLeast"/>
              <w:ind w:right="300"/>
              <w:textAlignment w:val="baseline"/>
              <w:outlineLvl w:val="0"/>
              <w:rPr>
                <w:rFonts w:asciiTheme="minorHAnsi" w:eastAsia="Times New Roman" w:hAnsiTheme="minorHAnsi" w:cstheme="minorHAnsi"/>
                <w:color w:val="333333"/>
                <w:kern w:val="36"/>
                <w:lang w:eastAsia="en-NZ"/>
              </w:rPr>
            </w:pPr>
            <w:r w:rsidRPr="0053107D">
              <w:rPr>
                <w:rFonts w:asciiTheme="minorHAnsi" w:eastAsia="Times New Roman" w:hAnsiTheme="minorHAnsi" w:cstheme="minorHAnsi"/>
                <w:color w:val="333333"/>
                <w:kern w:val="36"/>
                <w:lang w:eastAsia="en-NZ"/>
              </w:rPr>
              <w:t xml:space="preserve">will find out that the people have complex needs which we might </w:t>
            </w:r>
            <w:r w:rsidR="003A3857" w:rsidRPr="0053107D">
              <w:rPr>
                <w:rFonts w:asciiTheme="minorHAnsi" w:eastAsia="Times New Roman" w:hAnsiTheme="minorHAnsi" w:cstheme="minorHAnsi"/>
                <w:color w:val="333333"/>
                <w:kern w:val="36"/>
                <w:lang w:eastAsia="en-NZ"/>
              </w:rPr>
              <w:t>not have come across before</w:t>
            </w:r>
            <w:r w:rsidR="00694684" w:rsidRPr="0053107D">
              <w:rPr>
                <w:rFonts w:asciiTheme="minorHAnsi" w:eastAsia="Times New Roman" w:hAnsiTheme="minorHAnsi" w:cstheme="minorHAnsi"/>
                <w:color w:val="333333"/>
                <w:kern w:val="36"/>
                <w:lang w:eastAsia="en-NZ"/>
              </w:rPr>
              <w:t xml:space="preserve"> </w:t>
            </w:r>
          </w:p>
        </w:tc>
        <w:tc>
          <w:tcPr>
            <w:tcW w:w="997" w:type="dxa"/>
          </w:tcPr>
          <w:p w14:paraId="49D1F7E5" w14:textId="77777777" w:rsidR="00694684" w:rsidRPr="0053107D" w:rsidRDefault="00694684" w:rsidP="00694684">
            <w:pPr>
              <w:spacing w:after="180" w:line="360" w:lineRule="atLeast"/>
              <w:ind w:right="300"/>
              <w:textAlignment w:val="baseline"/>
              <w:outlineLvl w:val="0"/>
              <w:rPr>
                <w:rFonts w:asciiTheme="minorHAnsi" w:eastAsia="Times New Roman" w:hAnsiTheme="minorHAnsi" w:cstheme="minorHAnsi"/>
                <w:b/>
                <w:bCs/>
                <w:color w:val="333333"/>
                <w:kern w:val="36"/>
                <w:sz w:val="30"/>
                <w:szCs w:val="30"/>
                <w:u w:val="single"/>
                <w:lang w:eastAsia="en-NZ"/>
              </w:rPr>
            </w:pPr>
          </w:p>
        </w:tc>
        <w:tc>
          <w:tcPr>
            <w:tcW w:w="1842" w:type="dxa"/>
          </w:tcPr>
          <w:p w14:paraId="171FECA0" w14:textId="77777777" w:rsidR="00694684" w:rsidRPr="0053107D" w:rsidRDefault="00694684" w:rsidP="00694684">
            <w:pPr>
              <w:spacing w:after="180" w:line="360" w:lineRule="atLeast"/>
              <w:ind w:right="300"/>
              <w:textAlignment w:val="baseline"/>
              <w:outlineLvl w:val="0"/>
              <w:rPr>
                <w:rFonts w:asciiTheme="minorHAnsi" w:eastAsia="Times New Roman" w:hAnsiTheme="minorHAnsi" w:cstheme="minorHAnsi"/>
                <w:b/>
                <w:bCs/>
                <w:color w:val="333333"/>
                <w:kern w:val="36"/>
                <w:sz w:val="30"/>
                <w:szCs w:val="30"/>
                <w:u w:val="single"/>
                <w:lang w:eastAsia="en-NZ"/>
              </w:rPr>
            </w:pPr>
          </w:p>
        </w:tc>
      </w:tr>
      <w:tr w:rsidR="003C2869" w:rsidRPr="0053107D" w14:paraId="7768CA2D" w14:textId="77777777" w:rsidTr="00694684">
        <w:tc>
          <w:tcPr>
            <w:tcW w:w="6511" w:type="dxa"/>
          </w:tcPr>
          <w:p w14:paraId="3AE07789" w14:textId="4AF3CCEC" w:rsidR="00694684" w:rsidRPr="0053107D" w:rsidRDefault="003C2869" w:rsidP="00694684">
            <w:pPr>
              <w:spacing w:after="180" w:line="360" w:lineRule="atLeast"/>
              <w:ind w:right="300"/>
              <w:textAlignment w:val="baseline"/>
              <w:outlineLvl w:val="0"/>
              <w:rPr>
                <w:rFonts w:asciiTheme="minorHAnsi" w:eastAsia="Times New Roman" w:hAnsiTheme="minorHAnsi" w:cstheme="minorHAnsi"/>
                <w:color w:val="333333"/>
                <w:kern w:val="36"/>
                <w:lang w:eastAsia="en-NZ"/>
              </w:rPr>
            </w:pPr>
            <w:r w:rsidRPr="0053107D">
              <w:rPr>
                <w:rFonts w:asciiTheme="minorHAnsi" w:eastAsia="Times New Roman" w:hAnsiTheme="minorHAnsi" w:cstheme="minorHAnsi"/>
                <w:color w:val="333333"/>
                <w:kern w:val="36"/>
                <w:lang w:eastAsia="en-NZ"/>
              </w:rPr>
              <w:t xml:space="preserve">will have to provide more information and support than just referring the person </w:t>
            </w:r>
            <w:r w:rsidR="003A3857" w:rsidRPr="0053107D">
              <w:rPr>
                <w:rFonts w:asciiTheme="minorHAnsi" w:eastAsia="Times New Roman" w:hAnsiTheme="minorHAnsi" w:cstheme="minorHAnsi"/>
                <w:color w:val="333333"/>
                <w:kern w:val="36"/>
                <w:lang w:eastAsia="en-NZ"/>
              </w:rPr>
              <w:t>to</w:t>
            </w:r>
            <w:r w:rsidRPr="0053107D">
              <w:rPr>
                <w:rFonts w:asciiTheme="minorHAnsi" w:eastAsia="Times New Roman" w:hAnsiTheme="minorHAnsi" w:cstheme="minorHAnsi"/>
                <w:color w:val="333333"/>
                <w:kern w:val="36"/>
                <w:lang w:eastAsia="en-NZ"/>
              </w:rPr>
              <w:t xml:space="preserve"> another service they have never used before </w:t>
            </w:r>
            <w:r w:rsidR="00694684" w:rsidRPr="0053107D">
              <w:rPr>
                <w:rFonts w:asciiTheme="minorHAnsi" w:eastAsia="Times New Roman" w:hAnsiTheme="minorHAnsi" w:cstheme="minorHAnsi"/>
                <w:color w:val="333333"/>
                <w:kern w:val="36"/>
                <w:lang w:eastAsia="en-NZ"/>
              </w:rPr>
              <w:t xml:space="preserve"> </w:t>
            </w:r>
          </w:p>
        </w:tc>
        <w:tc>
          <w:tcPr>
            <w:tcW w:w="997" w:type="dxa"/>
          </w:tcPr>
          <w:p w14:paraId="50568B99" w14:textId="77777777" w:rsidR="00694684" w:rsidRPr="0053107D" w:rsidRDefault="00694684" w:rsidP="00694684">
            <w:pPr>
              <w:spacing w:after="180" w:line="360" w:lineRule="atLeast"/>
              <w:ind w:right="300"/>
              <w:textAlignment w:val="baseline"/>
              <w:outlineLvl w:val="0"/>
              <w:rPr>
                <w:rFonts w:asciiTheme="minorHAnsi" w:eastAsia="Times New Roman" w:hAnsiTheme="minorHAnsi" w:cstheme="minorHAnsi"/>
                <w:b/>
                <w:bCs/>
                <w:color w:val="333333"/>
                <w:kern w:val="36"/>
                <w:sz w:val="30"/>
                <w:szCs w:val="30"/>
                <w:u w:val="single"/>
                <w:lang w:eastAsia="en-NZ"/>
              </w:rPr>
            </w:pPr>
          </w:p>
        </w:tc>
        <w:tc>
          <w:tcPr>
            <w:tcW w:w="1842" w:type="dxa"/>
          </w:tcPr>
          <w:p w14:paraId="23365BB4" w14:textId="77777777" w:rsidR="00694684" w:rsidRPr="0053107D" w:rsidRDefault="00694684" w:rsidP="00694684">
            <w:pPr>
              <w:spacing w:after="180" w:line="360" w:lineRule="atLeast"/>
              <w:ind w:right="300"/>
              <w:textAlignment w:val="baseline"/>
              <w:outlineLvl w:val="0"/>
              <w:rPr>
                <w:rFonts w:asciiTheme="minorHAnsi" w:eastAsia="Times New Roman" w:hAnsiTheme="minorHAnsi" w:cstheme="minorHAnsi"/>
                <w:b/>
                <w:bCs/>
                <w:color w:val="333333"/>
                <w:kern w:val="36"/>
                <w:sz w:val="30"/>
                <w:szCs w:val="30"/>
                <w:u w:val="single"/>
                <w:lang w:eastAsia="en-NZ"/>
              </w:rPr>
            </w:pPr>
          </w:p>
        </w:tc>
      </w:tr>
      <w:tr w:rsidR="003C2869" w:rsidRPr="0053107D" w14:paraId="5B731A4F" w14:textId="77777777" w:rsidTr="00694684">
        <w:tc>
          <w:tcPr>
            <w:tcW w:w="6511" w:type="dxa"/>
          </w:tcPr>
          <w:p w14:paraId="0A210C9F" w14:textId="53B56556" w:rsidR="00694684" w:rsidRPr="0053107D" w:rsidRDefault="003C2869" w:rsidP="00694684">
            <w:pPr>
              <w:spacing w:after="180" w:line="360" w:lineRule="atLeast"/>
              <w:ind w:right="300"/>
              <w:textAlignment w:val="baseline"/>
              <w:outlineLvl w:val="0"/>
              <w:rPr>
                <w:rFonts w:asciiTheme="minorHAnsi" w:eastAsia="Times New Roman" w:hAnsiTheme="minorHAnsi" w:cstheme="minorHAnsi"/>
                <w:color w:val="333333"/>
                <w:kern w:val="36"/>
                <w:lang w:eastAsia="en-NZ"/>
              </w:rPr>
            </w:pPr>
            <w:r w:rsidRPr="0053107D">
              <w:rPr>
                <w:rFonts w:asciiTheme="minorHAnsi" w:eastAsia="Times New Roman" w:hAnsiTheme="minorHAnsi" w:cstheme="minorHAnsi"/>
                <w:color w:val="333333"/>
                <w:kern w:val="36"/>
                <w:lang w:eastAsia="en-NZ"/>
              </w:rPr>
              <w:t xml:space="preserve">will need to use good culturally competent practices as the person’s living circumstances are likely to make us feel uncertain and possibly uncomfortable </w:t>
            </w:r>
          </w:p>
        </w:tc>
        <w:tc>
          <w:tcPr>
            <w:tcW w:w="997" w:type="dxa"/>
          </w:tcPr>
          <w:p w14:paraId="30EDF55F" w14:textId="77777777" w:rsidR="00694684" w:rsidRPr="0053107D" w:rsidRDefault="00694684" w:rsidP="00694684">
            <w:pPr>
              <w:spacing w:after="180" w:line="360" w:lineRule="atLeast"/>
              <w:ind w:right="300"/>
              <w:textAlignment w:val="baseline"/>
              <w:outlineLvl w:val="0"/>
              <w:rPr>
                <w:rFonts w:asciiTheme="minorHAnsi" w:eastAsia="Times New Roman" w:hAnsiTheme="minorHAnsi" w:cstheme="minorHAnsi"/>
                <w:b/>
                <w:bCs/>
                <w:color w:val="333333"/>
                <w:kern w:val="36"/>
                <w:sz w:val="30"/>
                <w:szCs w:val="30"/>
                <w:u w:val="single"/>
                <w:lang w:eastAsia="en-NZ"/>
              </w:rPr>
            </w:pPr>
          </w:p>
        </w:tc>
        <w:tc>
          <w:tcPr>
            <w:tcW w:w="1842" w:type="dxa"/>
          </w:tcPr>
          <w:p w14:paraId="33EB0D89" w14:textId="77777777" w:rsidR="00694684" w:rsidRPr="0053107D" w:rsidRDefault="00694684" w:rsidP="00694684">
            <w:pPr>
              <w:spacing w:after="180" w:line="360" w:lineRule="atLeast"/>
              <w:ind w:right="300"/>
              <w:textAlignment w:val="baseline"/>
              <w:outlineLvl w:val="0"/>
              <w:rPr>
                <w:rFonts w:asciiTheme="minorHAnsi" w:eastAsia="Times New Roman" w:hAnsiTheme="minorHAnsi" w:cstheme="minorHAnsi"/>
                <w:b/>
                <w:bCs/>
                <w:color w:val="333333"/>
                <w:kern w:val="36"/>
                <w:sz w:val="30"/>
                <w:szCs w:val="30"/>
                <w:u w:val="single"/>
                <w:lang w:eastAsia="en-NZ"/>
              </w:rPr>
            </w:pPr>
          </w:p>
        </w:tc>
      </w:tr>
      <w:tr w:rsidR="003C2869" w:rsidRPr="0053107D" w14:paraId="3FFE6E95" w14:textId="77777777" w:rsidTr="00694684">
        <w:tc>
          <w:tcPr>
            <w:tcW w:w="6511" w:type="dxa"/>
          </w:tcPr>
          <w:p w14:paraId="69C524DC" w14:textId="651BDAC1" w:rsidR="00694684" w:rsidRPr="0053107D" w:rsidRDefault="00611CB2" w:rsidP="00694684">
            <w:pPr>
              <w:spacing w:after="180" w:line="360" w:lineRule="atLeast"/>
              <w:ind w:right="300"/>
              <w:textAlignment w:val="baseline"/>
              <w:outlineLvl w:val="0"/>
              <w:rPr>
                <w:rFonts w:asciiTheme="minorHAnsi" w:eastAsia="Times New Roman" w:hAnsiTheme="minorHAnsi" w:cstheme="minorHAnsi"/>
                <w:color w:val="333333"/>
                <w:kern w:val="36"/>
                <w:lang w:eastAsia="en-NZ"/>
              </w:rPr>
            </w:pPr>
            <w:r w:rsidRPr="0053107D">
              <w:rPr>
                <w:rFonts w:asciiTheme="minorHAnsi" w:eastAsia="Times New Roman" w:hAnsiTheme="minorHAnsi" w:cstheme="minorHAnsi"/>
                <w:color w:val="333333"/>
                <w:kern w:val="36"/>
                <w:lang w:eastAsia="en-NZ"/>
              </w:rPr>
              <w:t>n</w:t>
            </w:r>
            <w:r w:rsidR="003C2869" w:rsidRPr="0053107D">
              <w:rPr>
                <w:rFonts w:asciiTheme="minorHAnsi" w:eastAsia="Times New Roman" w:hAnsiTheme="minorHAnsi" w:cstheme="minorHAnsi"/>
                <w:color w:val="333333"/>
                <w:kern w:val="36"/>
                <w:lang w:eastAsia="en-NZ"/>
              </w:rPr>
              <w:t>eed to acknowledge each and every success</w:t>
            </w:r>
          </w:p>
        </w:tc>
        <w:tc>
          <w:tcPr>
            <w:tcW w:w="997" w:type="dxa"/>
          </w:tcPr>
          <w:p w14:paraId="4B23F5CC" w14:textId="77777777" w:rsidR="00694684" w:rsidRPr="0053107D" w:rsidRDefault="00694684" w:rsidP="00694684">
            <w:pPr>
              <w:spacing w:after="180" w:line="360" w:lineRule="atLeast"/>
              <w:ind w:right="300"/>
              <w:textAlignment w:val="baseline"/>
              <w:outlineLvl w:val="0"/>
              <w:rPr>
                <w:rFonts w:asciiTheme="minorHAnsi" w:eastAsia="Times New Roman" w:hAnsiTheme="minorHAnsi" w:cstheme="minorHAnsi"/>
                <w:b/>
                <w:bCs/>
                <w:color w:val="333333"/>
                <w:kern w:val="36"/>
                <w:sz w:val="30"/>
                <w:szCs w:val="30"/>
                <w:u w:val="single"/>
                <w:lang w:eastAsia="en-NZ"/>
              </w:rPr>
            </w:pPr>
          </w:p>
        </w:tc>
        <w:tc>
          <w:tcPr>
            <w:tcW w:w="1842" w:type="dxa"/>
          </w:tcPr>
          <w:p w14:paraId="3D995FD6" w14:textId="77777777" w:rsidR="00694684" w:rsidRPr="0053107D" w:rsidRDefault="00694684" w:rsidP="00694684">
            <w:pPr>
              <w:spacing w:after="180" w:line="360" w:lineRule="atLeast"/>
              <w:ind w:right="300"/>
              <w:textAlignment w:val="baseline"/>
              <w:outlineLvl w:val="0"/>
              <w:rPr>
                <w:rFonts w:asciiTheme="minorHAnsi" w:eastAsia="Times New Roman" w:hAnsiTheme="minorHAnsi" w:cstheme="minorHAnsi"/>
                <w:b/>
                <w:bCs/>
                <w:color w:val="333333"/>
                <w:kern w:val="36"/>
                <w:sz w:val="30"/>
                <w:szCs w:val="30"/>
                <w:u w:val="single"/>
                <w:lang w:eastAsia="en-NZ"/>
              </w:rPr>
            </w:pPr>
          </w:p>
        </w:tc>
      </w:tr>
      <w:tr w:rsidR="003C2869" w:rsidRPr="0053107D" w14:paraId="52AA8957" w14:textId="77777777" w:rsidTr="00694684">
        <w:tc>
          <w:tcPr>
            <w:tcW w:w="6511" w:type="dxa"/>
          </w:tcPr>
          <w:p w14:paraId="1EE51BCE" w14:textId="16FA416D" w:rsidR="00694684" w:rsidRPr="0053107D" w:rsidRDefault="003A3857" w:rsidP="00694684">
            <w:pPr>
              <w:spacing w:after="180" w:line="360" w:lineRule="atLeast"/>
              <w:ind w:right="300"/>
              <w:textAlignment w:val="baseline"/>
              <w:outlineLvl w:val="0"/>
              <w:rPr>
                <w:rFonts w:asciiTheme="minorHAnsi" w:eastAsia="Times New Roman" w:hAnsiTheme="minorHAnsi" w:cstheme="minorHAnsi"/>
                <w:color w:val="333333"/>
                <w:kern w:val="36"/>
                <w:lang w:eastAsia="en-NZ"/>
              </w:rPr>
            </w:pPr>
            <w:r w:rsidRPr="0053107D">
              <w:rPr>
                <w:rFonts w:asciiTheme="minorHAnsi" w:eastAsia="Times New Roman" w:hAnsiTheme="minorHAnsi" w:cstheme="minorHAnsi"/>
                <w:color w:val="333333"/>
                <w:kern w:val="36"/>
                <w:lang w:eastAsia="en-NZ"/>
              </w:rPr>
              <w:t>w</w:t>
            </w:r>
            <w:r w:rsidR="003C2869" w:rsidRPr="0053107D">
              <w:rPr>
                <w:rFonts w:asciiTheme="minorHAnsi" w:eastAsia="Times New Roman" w:hAnsiTheme="minorHAnsi" w:cstheme="minorHAnsi"/>
                <w:color w:val="333333"/>
                <w:kern w:val="36"/>
                <w:lang w:eastAsia="en-NZ"/>
              </w:rPr>
              <w:t xml:space="preserve">ill need to roll with resistance if the person is not ready to make a change </w:t>
            </w:r>
          </w:p>
        </w:tc>
        <w:tc>
          <w:tcPr>
            <w:tcW w:w="997" w:type="dxa"/>
          </w:tcPr>
          <w:p w14:paraId="566860DC" w14:textId="77777777" w:rsidR="00694684" w:rsidRPr="0053107D" w:rsidRDefault="00694684" w:rsidP="00694684">
            <w:pPr>
              <w:spacing w:after="180" w:line="360" w:lineRule="atLeast"/>
              <w:ind w:right="300"/>
              <w:textAlignment w:val="baseline"/>
              <w:outlineLvl w:val="0"/>
              <w:rPr>
                <w:rFonts w:asciiTheme="minorHAnsi" w:eastAsia="Times New Roman" w:hAnsiTheme="minorHAnsi" w:cstheme="minorHAnsi"/>
                <w:b/>
                <w:bCs/>
                <w:color w:val="333333"/>
                <w:kern w:val="36"/>
                <w:sz w:val="30"/>
                <w:szCs w:val="30"/>
                <w:u w:val="single"/>
                <w:lang w:eastAsia="en-NZ"/>
              </w:rPr>
            </w:pPr>
          </w:p>
        </w:tc>
        <w:tc>
          <w:tcPr>
            <w:tcW w:w="1842" w:type="dxa"/>
          </w:tcPr>
          <w:p w14:paraId="7D58CC82" w14:textId="77777777" w:rsidR="00694684" w:rsidRPr="0053107D" w:rsidRDefault="00694684" w:rsidP="00694684">
            <w:pPr>
              <w:spacing w:after="180" w:line="360" w:lineRule="atLeast"/>
              <w:ind w:right="300"/>
              <w:textAlignment w:val="baseline"/>
              <w:outlineLvl w:val="0"/>
              <w:rPr>
                <w:rFonts w:asciiTheme="minorHAnsi" w:eastAsia="Times New Roman" w:hAnsiTheme="minorHAnsi" w:cstheme="minorHAnsi"/>
                <w:b/>
                <w:bCs/>
                <w:color w:val="333333"/>
                <w:kern w:val="36"/>
                <w:sz w:val="30"/>
                <w:szCs w:val="30"/>
                <w:u w:val="single"/>
                <w:lang w:eastAsia="en-NZ"/>
              </w:rPr>
            </w:pPr>
          </w:p>
        </w:tc>
      </w:tr>
      <w:tr w:rsidR="003C2869" w:rsidRPr="0053107D" w14:paraId="5A7B1813" w14:textId="77777777" w:rsidTr="00694684">
        <w:tc>
          <w:tcPr>
            <w:tcW w:w="6511" w:type="dxa"/>
          </w:tcPr>
          <w:p w14:paraId="7363C105" w14:textId="5D973446" w:rsidR="00694684" w:rsidRPr="0053107D" w:rsidRDefault="003A3857" w:rsidP="00694684">
            <w:pPr>
              <w:spacing w:after="180" w:line="360" w:lineRule="atLeast"/>
              <w:ind w:right="300"/>
              <w:textAlignment w:val="baseline"/>
              <w:outlineLvl w:val="0"/>
              <w:rPr>
                <w:rFonts w:asciiTheme="minorHAnsi" w:eastAsia="Times New Roman" w:hAnsiTheme="minorHAnsi" w:cstheme="minorHAnsi"/>
                <w:color w:val="333333"/>
                <w:kern w:val="36"/>
                <w:lang w:eastAsia="en-NZ"/>
              </w:rPr>
            </w:pPr>
            <w:r w:rsidRPr="0053107D">
              <w:rPr>
                <w:rFonts w:asciiTheme="minorHAnsi" w:eastAsia="Times New Roman" w:hAnsiTheme="minorHAnsi" w:cstheme="minorHAnsi"/>
                <w:color w:val="333333"/>
                <w:kern w:val="36"/>
                <w:lang w:eastAsia="en-NZ"/>
              </w:rPr>
              <w:t>n</w:t>
            </w:r>
            <w:r w:rsidR="002B5514" w:rsidRPr="0053107D">
              <w:rPr>
                <w:rFonts w:asciiTheme="minorHAnsi" w:eastAsia="Times New Roman" w:hAnsiTheme="minorHAnsi" w:cstheme="minorHAnsi"/>
                <w:color w:val="333333"/>
                <w:kern w:val="36"/>
                <w:lang w:eastAsia="en-NZ"/>
              </w:rPr>
              <w:t xml:space="preserve">eed to accept ambivalence about making changes </w:t>
            </w:r>
          </w:p>
        </w:tc>
        <w:tc>
          <w:tcPr>
            <w:tcW w:w="997" w:type="dxa"/>
          </w:tcPr>
          <w:p w14:paraId="54F0C4AB" w14:textId="77777777" w:rsidR="00694684" w:rsidRPr="0053107D" w:rsidRDefault="00694684" w:rsidP="00694684">
            <w:pPr>
              <w:spacing w:after="180" w:line="360" w:lineRule="atLeast"/>
              <w:ind w:right="300"/>
              <w:textAlignment w:val="baseline"/>
              <w:outlineLvl w:val="0"/>
              <w:rPr>
                <w:rFonts w:asciiTheme="minorHAnsi" w:eastAsia="Times New Roman" w:hAnsiTheme="minorHAnsi" w:cstheme="minorHAnsi"/>
                <w:b/>
                <w:bCs/>
                <w:color w:val="333333"/>
                <w:kern w:val="36"/>
                <w:sz w:val="30"/>
                <w:szCs w:val="30"/>
                <w:u w:val="single"/>
                <w:lang w:eastAsia="en-NZ"/>
              </w:rPr>
            </w:pPr>
          </w:p>
        </w:tc>
        <w:tc>
          <w:tcPr>
            <w:tcW w:w="1842" w:type="dxa"/>
          </w:tcPr>
          <w:p w14:paraId="33B5A4AC" w14:textId="77777777" w:rsidR="00694684" w:rsidRPr="0053107D" w:rsidRDefault="00694684" w:rsidP="00694684">
            <w:pPr>
              <w:spacing w:after="180" w:line="360" w:lineRule="atLeast"/>
              <w:ind w:right="300"/>
              <w:textAlignment w:val="baseline"/>
              <w:outlineLvl w:val="0"/>
              <w:rPr>
                <w:rFonts w:asciiTheme="minorHAnsi" w:eastAsia="Times New Roman" w:hAnsiTheme="minorHAnsi" w:cstheme="minorHAnsi"/>
                <w:b/>
                <w:bCs/>
                <w:color w:val="333333"/>
                <w:kern w:val="36"/>
                <w:sz w:val="30"/>
                <w:szCs w:val="30"/>
                <w:u w:val="single"/>
                <w:lang w:eastAsia="en-NZ"/>
              </w:rPr>
            </w:pPr>
          </w:p>
        </w:tc>
      </w:tr>
      <w:tr w:rsidR="0053107D" w:rsidRPr="0053107D" w14:paraId="2CFC00AD" w14:textId="77777777" w:rsidTr="00694684">
        <w:tc>
          <w:tcPr>
            <w:tcW w:w="6511" w:type="dxa"/>
          </w:tcPr>
          <w:p w14:paraId="54BCEA3C" w14:textId="6BE0351D" w:rsidR="0053107D" w:rsidRPr="0053107D" w:rsidRDefault="0053107D" w:rsidP="00694684">
            <w:pPr>
              <w:spacing w:after="180" w:line="360" w:lineRule="atLeast"/>
              <w:ind w:right="300"/>
              <w:textAlignment w:val="baseline"/>
              <w:outlineLvl w:val="0"/>
              <w:rPr>
                <w:rFonts w:asciiTheme="minorHAnsi" w:eastAsia="Times New Roman" w:hAnsiTheme="minorHAnsi" w:cstheme="minorHAnsi"/>
                <w:color w:val="333333"/>
                <w:kern w:val="36"/>
                <w:lang w:eastAsia="en-NZ"/>
              </w:rPr>
            </w:pPr>
            <w:r w:rsidRPr="0053107D">
              <w:rPr>
                <w:rFonts w:asciiTheme="minorHAnsi" w:eastAsia="Times New Roman" w:hAnsiTheme="minorHAnsi" w:cstheme="minorHAnsi"/>
                <w:color w:val="333333"/>
                <w:kern w:val="36"/>
                <w:lang w:eastAsia="en-NZ"/>
              </w:rPr>
              <w:t>accept that people may have lower expectations of what they can achieve and work with that</w:t>
            </w:r>
          </w:p>
        </w:tc>
        <w:tc>
          <w:tcPr>
            <w:tcW w:w="997" w:type="dxa"/>
          </w:tcPr>
          <w:p w14:paraId="6E72E2D0" w14:textId="77777777" w:rsidR="0053107D" w:rsidRPr="0053107D" w:rsidRDefault="0053107D" w:rsidP="00694684">
            <w:pPr>
              <w:spacing w:after="180" w:line="360" w:lineRule="atLeast"/>
              <w:ind w:right="300"/>
              <w:textAlignment w:val="baseline"/>
              <w:outlineLvl w:val="0"/>
              <w:rPr>
                <w:rFonts w:asciiTheme="minorHAnsi" w:eastAsia="Times New Roman" w:hAnsiTheme="minorHAnsi" w:cstheme="minorHAnsi"/>
                <w:b/>
                <w:bCs/>
                <w:color w:val="333333"/>
                <w:kern w:val="36"/>
                <w:sz w:val="30"/>
                <w:szCs w:val="30"/>
                <w:u w:val="single"/>
                <w:lang w:eastAsia="en-NZ"/>
              </w:rPr>
            </w:pPr>
          </w:p>
        </w:tc>
        <w:tc>
          <w:tcPr>
            <w:tcW w:w="1842" w:type="dxa"/>
          </w:tcPr>
          <w:p w14:paraId="48743402" w14:textId="77777777" w:rsidR="0053107D" w:rsidRPr="0053107D" w:rsidRDefault="0053107D" w:rsidP="00694684">
            <w:pPr>
              <w:spacing w:after="180" w:line="360" w:lineRule="atLeast"/>
              <w:ind w:right="300"/>
              <w:textAlignment w:val="baseline"/>
              <w:outlineLvl w:val="0"/>
              <w:rPr>
                <w:rFonts w:asciiTheme="minorHAnsi" w:eastAsia="Times New Roman" w:hAnsiTheme="minorHAnsi" w:cstheme="minorHAnsi"/>
                <w:b/>
                <w:bCs/>
                <w:color w:val="333333"/>
                <w:kern w:val="36"/>
                <w:sz w:val="30"/>
                <w:szCs w:val="30"/>
                <w:u w:val="single"/>
                <w:lang w:eastAsia="en-NZ"/>
              </w:rPr>
            </w:pPr>
          </w:p>
        </w:tc>
      </w:tr>
      <w:tr w:rsidR="0053107D" w:rsidRPr="0053107D" w14:paraId="4B4F09AC" w14:textId="77777777" w:rsidTr="00694684">
        <w:tc>
          <w:tcPr>
            <w:tcW w:w="6511" w:type="dxa"/>
          </w:tcPr>
          <w:p w14:paraId="2EFC2FDD" w14:textId="07BCFB7F" w:rsidR="0053107D" w:rsidRPr="0053107D" w:rsidRDefault="0053107D" w:rsidP="00694684">
            <w:pPr>
              <w:spacing w:after="180" w:line="360" w:lineRule="atLeast"/>
              <w:ind w:right="300"/>
              <w:textAlignment w:val="baseline"/>
              <w:outlineLvl w:val="0"/>
              <w:rPr>
                <w:rFonts w:asciiTheme="minorHAnsi" w:eastAsia="Times New Roman" w:hAnsiTheme="minorHAnsi" w:cstheme="minorHAnsi"/>
                <w:color w:val="333333"/>
                <w:kern w:val="36"/>
                <w:lang w:eastAsia="en-NZ"/>
              </w:rPr>
            </w:pPr>
            <w:r w:rsidRPr="0053107D">
              <w:rPr>
                <w:rFonts w:asciiTheme="minorHAnsi" w:eastAsia="Times New Roman" w:hAnsiTheme="minorHAnsi" w:cstheme="minorHAnsi"/>
                <w:color w:val="333333"/>
                <w:kern w:val="36"/>
                <w:lang w:eastAsia="en-NZ"/>
              </w:rPr>
              <w:t xml:space="preserve">must provide regular follow up </w:t>
            </w:r>
          </w:p>
        </w:tc>
        <w:tc>
          <w:tcPr>
            <w:tcW w:w="997" w:type="dxa"/>
          </w:tcPr>
          <w:p w14:paraId="1BC4EF41" w14:textId="77777777" w:rsidR="0053107D" w:rsidRPr="0053107D" w:rsidRDefault="0053107D" w:rsidP="00694684">
            <w:pPr>
              <w:spacing w:after="180" w:line="360" w:lineRule="atLeast"/>
              <w:ind w:right="300"/>
              <w:textAlignment w:val="baseline"/>
              <w:outlineLvl w:val="0"/>
              <w:rPr>
                <w:rFonts w:asciiTheme="minorHAnsi" w:eastAsia="Times New Roman" w:hAnsiTheme="minorHAnsi" w:cstheme="minorHAnsi"/>
                <w:b/>
                <w:bCs/>
                <w:color w:val="333333"/>
                <w:kern w:val="36"/>
                <w:sz w:val="30"/>
                <w:szCs w:val="30"/>
                <w:u w:val="single"/>
                <w:lang w:eastAsia="en-NZ"/>
              </w:rPr>
            </w:pPr>
          </w:p>
        </w:tc>
        <w:tc>
          <w:tcPr>
            <w:tcW w:w="1842" w:type="dxa"/>
          </w:tcPr>
          <w:p w14:paraId="6D1B4C67" w14:textId="77777777" w:rsidR="0053107D" w:rsidRPr="0053107D" w:rsidRDefault="0053107D" w:rsidP="00694684">
            <w:pPr>
              <w:spacing w:after="180" w:line="360" w:lineRule="atLeast"/>
              <w:ind w:right="300"/>
              <w:textAlignment w:val="baseline"/>
              <w:outlineLvl w:val="0"/>
              <w:rPr>
                <w:rFonts w:asciiTheme="minorHAnsi" w:eastAsia="Times New Roman" w:hAnsiTheme="minorHAnsi" w:cstheme="minorHAnsi"/>
                <w:b/>
                <w:bCs/>
                <w:color w:val="333333"/>
                <w:kern w:val="36"/>
                <w:sz w:val="30"/>
                <w:szCs w:val="30"/>
                <w:u w:val="single"/>
                <w:lang w:eastAsia="en-NZ"/>
              </w:rPr>
            </w:pPr>
          </w:p>
        </w:tc>
      </w:tr>
      <w:tr w:rsidR="0053107D" w:rsidRPr="0053107D" w14:paraId="0D910A58" w14:textId="77777777" w:rsidTr="00694684">
        <w:tc>
          <w:tcPr>
            <w:tcW w:w="6511" w:type="dxa"/>
          </w:tcPr>
          <w:p w14:paraId="0A0A395F" w14:textId="75A6BC35" w:rsidR="0053107D" w:rsidRPr="0053107D" w:rsidRDefault="0053107D" w:rsidP="00694684">
            <w:pPr>
              <w:spacing w:after="180" w:line="360" w:lineRule="atLeast"/>
              <w:ind w:right="300"/>
              <w:textAlignment w:val="baseline"/>
              <w:outlineLvl w:val="0"/>
              <w:rPr>
                <w:rFonts w:asciiTheme="minorHAnsi" w:eastAsia="Times New Roman" w:hAnsiTheme="minorHAnsi" w:cstheme="minorHAnsi"/>
                <w:color w:val="333333"/>
                <w:kern w:val="36"/>
                <w:lang w:eastAsia="en-NZ"/>
              </w:rPr>
            </w:pPr>
            <w:r w:rsidRPr="0053107D">
              <w:rPr>
                <w:rFonts w:asciiTheme="minorHAnsi" w:eastAsia="Times New Roman" w:hAnsiTheme="minorHAnsi" w:cstheme="minorHAnsi"/>
                <w:color w:val="333333"/>
                <w:kern w:val="36"/>
                <w:lang w:eastAsia="en-NZ"/>
              </w:rPr>
              <w:t xml:space="preserve">accept that people may because of prior experiences be suspicious and distrustful of health professionals </w:t>
            </w:r>
          </w:p>
        </w:tc>
        <w:tc>
          <w:tcPr>
            <w:tcW w:w="997" w:type="dxa"/>
          </w:tcPr>
          <w:p w14:paraId="4547B9AB" w14:textId="77777777" w:rsidR="0053107D" w:rsidRPr="0053107D" w:rsidRDefault="0053107D" w:rsidP="00694684">
            <w:pPr>
              <w:spacing w:after="180" w:line="360" w:lineRule="atLeast"/>
              <w:ind w:right="300"/>
              <w:textAlignment w:val="baseline"/>
              <w:outlineLvl w:val="0"/>
              <w:rPr>
                <w:rFonts w:asciiTheme="minorHAnsi" w:eastAsia="Times New Roman" w:hAnsiTheme="minorHAnsi" w:cstheme="minorHAnsi"/>
                <w:b/>
                <w:bCs/>
                <w:color w:val="333333"/>
                <w:kern w:val="36"/>
                <w:sz w:val="30"/>
                <w:szCs w:val="30"/>
                <w:u w:val="single"/>
                <w:lang w:eastAsia="en-NZ"/>
              </w:rPr>
            </w:pPr>
          </w:p>
        </w:tc>
        <w:tc>
          <w:tcPr>
            <w:tcW w:w="1842" w:type="dxa"/>
          </w:tcPr>
          <w:p w14:paraId="6BAAABE3" w14:textId="77777777" w:rsidR="0053107D" w:rsidRPr="0053107D" w:rsidRDefault="0053107D" w:rsidP="00694684">
            <w:pPr>
              <w:spacing w:after="180" w:line="360" w:lineRule="atLeast"/>
              <w:ind w:right="300"/>
              <w:textAlignment w:val="baseline"/>
              <w:outlineLvl w:val="0"/>
              <w:rPr>
                <w:rFonts w:asciiTheme="minorHAnsi" w:eastAsia="Times New Roman" w:hAnsiTheme="minorHAnsi" w:cstheme="minorHAnsi"/>
                <w:b/>
                <w:bCs/>
                <w:color w:val="333333"/>
                <w:kern w:val="36"/>
                <w:sz w:val="30"/>
                <w:szCs w:val="30"/>
                <w:u w:val="single"/>
                <w:lang w:eastAsia="en-NZ"/>
              </w:rPr>
            </w:pPr>
          </w:p>
        </w:tc>
      </w:tr>
      <w:tr w:rsidR="009970DF" w:rsidRPr="0053107D" w14:paraId="7C658B0D" w14:textId="77777777" w:rsidTr="00694684">
        <w:tc>
          <w:tcPr>
            <w:tcW w:w="6511" w:type="dxa"/>
          </w:tcPr>
          <w:p w14:paraId="407FCFA8" w14:textId="1063367C" w:rsidR="009970DF" w:rsidRPr="0053107D" w:rsidRDefault="009970DF" w:rsidP="00694684">
            <w:pPr>
              <w:spacing w:after="180" w:line="360" w:lineRule="atLeast"/>
              <w:ind w:right="300"/>
              <w:textAlignment w:val="baseline"/>
              <w:outlineLvl w:val="0"/>
              <w:rPr>
                <w:rFonts w:asciiTheme="minorHAnsi" w:eastAsia="Times New Roman" w:hAnsiTheme="minorHAnsi" w:cstheme="minorHAnsi"/>
                <w:color w:val="333333"/>
                <w:kern w:val="36"/>
                <w:lang w:eastAsia="en-NZ"/>
              </w:rPr>
            </w:pPr>
            <w:r w:rsidRPr="0053107D">
              <w:rPr>
                <w:rFonts w:asciiTheme="minorHAnsi" w:eastAsia="Times New Roman" w:hAnsiTheme="minorHAnsi" w:cstheme="minorHAnsi"/>
                <w:color w:val="333333"/>
                <w:kern w:val="36"/>
                <w:lang w:eastAsia="en-NZ"/>
              </w:rPr>
              <w:t xml:space="preserve">need to feel sorry for people living in poverty </w:t>
            </w:r>
          </w:p>
        </w:tc>
        <w:tc>
          <w:tcPr>
            <w:tcW w:w="997" w:type="dxa"/>
          </w:tcPr>
          <w:p w14:paraId="024E2F89" w14:textId="77777777" w:rsidR="009970DF" w:rsidRPr="0053107D" w:rsidRDefault="009970DF" w:rsidP="00694684">
            <w:pPr>
              <w:spacing w:after="180" w:line="360" w:lineRule="atLeast"/>
              <w:ind w:right="300"/>
              <w:textAlignment w:val="baseline"/>
              <w:outlineLvl w:val="0"/>
              <w:rPr>
                <w:rFonts w:asciiTheme="minorHAnsi" w:eastAsia="Times New Roman" w:hAnsiTheme="minorHAnsi" w:cstheme="minorHAnsi"/>
                <w:b/>
                <w:bCs/>
                <w:color w:val="333333"/>
                <w:kern w:val="36"/>
                <w:sz w:val="30"/>
                <w:szCs w:val="30"/>
                <w:u w:val="single"/>
                <w:lang w:eastAsia="en-NZ"/>
              </w:rPr>
            </w:pPr>
          </w:p>
        </w:tc>
        <w:tc>
          <w:tcPr>
            <w:tcW w:w="1842" w:type="dxa"/>
          </w:tcPr>
          <w:p w14:paraId="0C824389" w14:textId="77777777" w:rsidR="009970DF" w:rsidRPr="0053107D" w:rsidRDefault="009970DF" w:rsidP="00694684">
            <w:pPr>
              <w:spacing w:after="180" w:line="360" w:lineRule="atLeast"/>
              <w:ind w:right="300"/>
              <w:textAlignment w:val="baseline"/>
              <w:outlineLvl w:val="0"/>
              <w:rPr>
                <w:rFonts w:asciiTheme="minorHAnsi" w:eastAsia="Times New Roman" w:hAnsiTheme="minorHAnsi" w:cstheme="minorHAnsi"/>
                <w:b/>
                <w:bCs/>
                <w:color w:val="333333"/>
                <w:kern w:val="36"/>
                <w:sz w:val="30"/>
                <w:szCs w:val="30"/>
                <w:u w:val="single"/>
                <w:lang w:eastAsia="en-NZ"/>
              </w:rPr>
            </w:pPr>
          </w:p>
        </w:tc>
      </w:tr>
      <w:tr w:rsidR="0053107D" w:rsidRPr="0053107D" w14:paraId="4253D3BE" w14:textId="77777777" w:rsidTr="00694684">
        <w:tc>
          <w:tcPr>
            <w:tcW w:w="6511" w:type="dxa"/>
          </w:tcPr>
          <w:p w14:paraId="65D6304E" w14:textId="1AD48FFE" w:rsidR="0053107D" w:rsidRPr="0053107D" w:rsidRDefault="0053107D" w:rsidP="00694684">
            <w:pPr>
              <w:spacing w:after="180" w:line="360" w:lineRule="atLeast"/>
              <w:ind w:right="300"/>
              <w:textAlignment w:val="baseline"/>
              <w:outlineLvl w:val="0"/>
              <w:rPr>
                <w:rFonts w:asciiTheme="minorHAnsi" w:eastAsia="Times New Roman" w:hAnsiTheme="minorHAnsi" w:cstheme="minorHAnsi"/>
                <w:color w:val="333333"/>
                <w:kern w:val="36"/>
                <w:lang w:eastAsia="en-NZ"/>
              </w:rPr>
            </w:pPr>
            <w:r w:rsidRPr="0053107D">
              <w:rPr>
                <w:rFonts w:asciiTheme="minorHAnsi" w:eastAsia="Times New Roman" w:hAnsiTheme="minorHAnsi" w:cstheme="minorHAnsi"/>
                <w:color w:val="333333"/>
                <w:kern w:val="36"/>
                <w:lang w:eastAsia="en-NZ"/>
              </w:rPr>
              <w:t xml:space="preserve">need to identify all the barriers to a person making changes and work hard to remove those barriers </w:t>
            </w:r>
          </w:p>
        </w:tc>
        <w:tc>
          <w:tcPr>
            <w:tcW w:w="997" w:type="dxa"/>
          </w:tcPr>
          <w:p w14:paraId="65080783" w14:textId="77777777" w:rsidR="0053107D" w:rsidRPr="0053107D" w:rsidRDefault="0053107D" w:rsidP="00694684">
            <w:pPr>
              <w:spacing w:after="180" w:line="360" w:lineRule="atLeast"/>
              <w:ind w:right="300"/>
              <w:textAlignment w:val="baseline"/>
              <w:outlineLvl w:val="0"/>
              <w:rPr>
                <w:rFonts w:asciiTheme="minorHAnsi" w:eastAsia="Times New Roman" w:hAnsiTheme="minorHAnsi" w:cstheme="minorHAnsi"/>
                <w:b/>
                <w:bCs/>
                <w:color w:val="333333"/>
                <w:kern w:val="36"/>
                <w:sz w:val="30"/>
                <w:szCs w:val="30"/>
                <w:u w:val="single"/>
                <w:lang w:eastAsia="en-NZ"/>
              </w:rPr>
            </w:pPr>
          </w:p>
        </w:tc>
        <w:tc>
          <w:tcPr>
            <w:tcW w:w="1842" w:type="dxa"/>
          </w:tcPr>
          <w:p w14:paraId="00150B01" w14:textId="77777777" w:rsidR="0053107D" w:rsidRPr="0053107D" w:rsidRDefault="0053107D" w:rsidP="00694684">
            <w:pPr>
              <w:spacing w:after="180" w:line="360" w:lineRule="atLeast"/>
              <w:ind w:right="300"/>
              <w:textAlignment w:val="baseline"/>
              <w:outlineLvl w:val="0"/>
              <w:rPr>
                <w:rFonts w:asciiTheme="minorHAnsi" w:eastAsia="Times New Roman" w:hAnsiTheme="minorHAnsi" w:cstheme="minorHAnsi"/>
                <w:b/>
                <w:bCs/>
                <w:color w:val="333333"/>
                <w:kern w:val="36"/>
                <w:sz w:val="30"/>
                <w:szCs w:val="30"/>
                <w:u w:val="single"/>
                <w:lang w:eastAsia="en-NZ"/>
              </w:rPr>
            </w:pPr>
          </w:p>
        </w:tc>
      </w:tr>
      <w:tr w:rsidR="0053107D" w:rsidRPr="0053107D" w14:paraId="4F7FF8CE" w14:textId="77777777" w:rsidTr="00694684">
        <w:tc>
          <w:tcPr>
            <w:tcW w:w="6511" w:type="dxa"/>
          </w:tcPr>
          <w:p w14:paraId="695DF410" w14:textId="2F3420E4" w:rsidR="0053107D" w:rsidRPr="0053107D" w:rsidRDefault="0053107D" w:rsidP="00694684">
            <w:pPr>
              <w:spacing w:after="180" w:line="360" w:lineRule="atLeast"/>
              <w:ind w:right="300"/>
              <w:textAlignment w:val="baseline"/>
              <w:outlineLvl w:val="0"/>
              <w:rPr>
                <w:rFonts w:asciiTheme="minorHAnsi" w:eastAsia="Times New Roman" w:hAnsiTheme="minorHAnsi" w:cstheme="minorHAnsi"/>
                <w:color w:val="333333"/>
                <w:kern w:val="36"/>
                <w:lang w:eastAsia="en-NZ"/>
              </w:rPr>
            </w:pPr>
            <w:r w:rsidRPr="0053107D">
              <w:rPr>
                <w:rFonts w:asciiTheme="minorHAnsi" w:eastAsia="Times New Roman" w:hAnsiTheme="minorHAnsi" w:cstheme="minorHAnsi"/>
                <w:color w:val="333333"/>
                <w:kern w:val="36"/>
                <w:lang w:eastAsia="en-NZ"/>
              </w:rPr>
              <w:lastRenderedPageBreak/>
              <w:t xml:space="preserve">need to make sure the person gets their correct Work and Income. ACC and Ministry of Health entitlements  </w:t>
            </w:r>
          </w:p>
        </w:tc>
        <w:tc>
          <w:tcPr>
            <w:tcW w:w="997" w:type="dxa"/>
          </w:tcPr>
          <w:p w14:paraId="5469013F" w14:textId="77777777" w:rsidR="0053107D" w:rsidRPr="0053107D" w:rsidRDefault="0053107D" w:rsidP="00694684">
            <w:pPr>
              <w:spacing w:after="180" w:line="360" w:lineRule="atLeast"/>
              <w:ind w:right="300"/>
              <w:textAlignment w:val="baseline"/>
              <w:outlineLvl w:val="0"/>
              <w:rPr>
                <w:rFonts w:asciiTheme="minorHAnsi" w:eastAsia="Times New Roman" w:hAnsiTheme="minorHAnsi" w:cstheme="minorHAnsi"/>
                <w:b/>
                <w:bCs/>
                <w:color w:val="333333"/>
                <w:kern w:val="36"/>
                <w:sz w:val="30"/>
                <w:szCs w:val="30"/>
                <w:u w:val="single"/>
                <w:lang w:eastAsia="en-NZ"/>
              </w:rPr>
            </w:pPr>
          </w:p>
        </w:tc>
        <w:tc>
          <w:tcPr>
            <w:tcW w:w="1842" w:type="dxa"/>
          </w:tcPr>
          <w:p w14:paraId="5B61BC41" w14:textId="77777777" w:rsidR="0053107D" w:rsidRPr="0053107D" w:rsidRDefault="0053107D" w:rsidP="00694684">
            <w:pPr>
              <w:spacing w:after="180" w:line="360" w:lineRule="atLeast"/>
              <w:ind w:right="300"/>
              <w:textAlignment w:val="baseline"/>
              <w:outlineLvl w:val="0"/>
              <w:rPr>
                <w:rFonts w:asciiTheme="minorHAnsi" w:eastAsia="Times New Roman" w:hAnsiTheme="minorHAnsi" w:cstheme="minorHAnsi"/>
                <w:b/>
                <w:bCs/>
                <w:color w:val="333333"/>
                <w:kern w:val="36"/>
                <w:sz w:val="30"/>
                <w:szCs w:val="30"/>
                <w:u w:val="single"/>
                <w:lang w:eastAsia="en-NZ"/>
              </w:rPr>
            </w:pPr>
          </w:p>
        </w:tc>
      </w:tr>
      <w:tr w:rsidR="0053107D" w:rsidRPr="0053107D" w14:paraId="23290E2E" w14:textId="77777777" w:rsidTr="00694684">
        <w:tc>
          <w:tcPr>
            <w:tcW w:w="6511" w:type="dxa"/>
          </w:tcPr>
          <w:p w14:paraId="570F963C" w14:textId="1ABBDC99" w:rsidR="0053107D" w:rsidRPr="0053107D" w:rsidRDefault="0053107D" w:rsidP="00694684">
            <w:pPr>
              <w:spacing w:after="180" w:line="360" w:lineRule="atLeast"/>
              <w:ind w:right="300"/>
              <w:textAlignment w:val="baseline"/>
              <w:outlineLvl w:val="0"/>
              <w:rPr>
                <w:rFonts w:asciiTheme="minorHAnsi" w:eastAsia="Times New Roman" w:hAnsiTheme="minorHAnsi" w:cstheme="minorHAnsi"/>
                <w:color w:val="333333"/>
                <w:kern w:val="36"/>
                <w:lang w:eastAsia="en-NZ"/>
              </w:rPr>
            </w:pPr>
            <w:proofErr w:type="gramStart"/>
            <w:r w:rsidRPr="0053107D">
              <w:rPr>
                <w:rFonts w:asciiTheme="minorHAnsi" w:eastAsia="Times New Roman" w:hAnsiTheme="minorHAnsi" w:cstheme="minorHAnsi"/>
                <w:color w:val="333333"/>
                <w:kern w:val="36"/>
                <w:lang w:eastAsia="en-NZ"/>
              </w:rPr>
              <w:t>have to</w:t>
            </w:r>
            <w:proofErr w:type="gramEnd"/>
            <w:r w:rsidRPr="0053107D">
              <w:rPr>
                <w:rFonts w:asciiTheme="minorHAnsi" w:eastAsia="Times New Roman" w:hAnsiTheme="minorHAnsi" w:cstheme="minorHAnsi"/>
                <w:color w:val="333333"/>
                <w:kern w:val="36"/>
                <w:lang w:eastAsia="en-NZ"/>
              </w:rPr>
              <w:t xml:space="preserve"> find ways and services fix the person’s problems </w:t>
            </w:r>
          </w:p>
        </w:tc>
        <w:tc>
          <w:tcPr>
            <w:tcW w:w="997" w:type="dxa"/>
          </w:tcPr>
          <w:p w14:paraId="0C03520B" w14:textId="77777777" w:rsidR="0053107D" w:rsidRPr="0053107D" w:rsidRDefault="0053107D" w:rsidP="00694684">
            <w:pPr>
              <w:spacing w:after="180" w:line="360" w:lineRule="atLeast"/>
              <w:ind w:right="300"/>
              <w:textAlignment w:val="baseline"/>
              <w:outlineLvl w:val="0"/>
              <w:rPr>
                <w:rFonts w:asciiTheme="minorHAnsi" w:eastAsia="Times New Roman" w:hAnsiTheme="minorHAnsi" w:cstheme="minorHAnsi"/>
                <w:b/>
                <w:bCs/>
                <w:color w:val="333333"/>
                <w:kern w:val="36"/>
                <w:sz w:val="30"/>
                <w:szCs w:val="30"/>
                <w:u w:val="single"/>
                <w:lang w:eastAsia="en-NZ"/>
              </w:rPr>
            </w:pPr>
          </w:p>
        </w:tc>
        <w:tc>
          <w:tcPr>
            <w:tcW w:w="1842" w:type="dxa"/>
          </w:tcPr>
          <w:p w14:paraId="766F33F4" w14:textId="77777777" w:rsidR="0053107D" w:rsidRPr="0053107D" w:rsidRDefault="0053107D" w:rsidP="00694684">
            <w:pPr>
              <w:spacing w:after="180" w:line="360" w:lineRule="atLeast"/>
              <w:ind w:right="300"/>
              <w:textAlignment w:val="baseline"/>
              <w:outlineLvl w:val="0"/>
              <w:rPr>
                <w:rFonts w:asciiTheme="minorHAnsi" w:eastAsia="Times New Roman" w:hAnsiTheme="minorHAnsi" w:cstheme="minorHAnsi"/>
                <w:b/>
                <w:bCs/>
                <w:color w:val="333333"/>
                <w:kern w:val="36"/>
                <w:sz w:val="30"/>
                <w:szCs w:val="30"/>
                <w:u w:val="single"/>
                <w:lang w:eastAsia="en-NZ"/>
              </w:rPr>
            </w:pPr>
          </w:p>
        </w:tc>
      </w:tr>
      <w:tr w:rsidR="0053107D" w:rsidRPr="0053107D" w14:paraId="704DEF0D" w14:textId="77777777" w:rsidTr="00694684">
        <w:tc>
          <w:tcPr>
            <w:tcW w:w="6511" w:type="dxa"/>
          </w:tcPr>
          <w:p w14:paraId="1216F87D" w14:textId="135E2EA3" w:rsidR="0053107D" w:rsidRPr="0053107D" w:rsidRDefault="0053107D" w:rsidP="00694684">
            <w:pPr>
              <w:spacing w:after="180" w:line="360" w:lineRule="atLeast"/>
              <w:ind w:right="300"/>
              <w:textAlignment w:val="baseline"/>
              <w:outlineLvl w:val="0"/>
              <w:rPr>
                <w:rFonts w:asciiTheme="minorHAnsi" w:eastAsia="Times New Roman" w:hAnsiTheme="minorHAnsi" w:cstheme="minorHAnsi"/>
                <w:color w:val="333333"/>
                <w:kern w:val="36"/>
                <w:lang w:eastAsia="en-NZ"/>
              </w:rPr>
            </w:pPr>
            <w:r w:rsidRPr="0053107D">
              <w:rPr>
                <w:rFonts w:asciiTheme="minorHAnsi" w:eastAsia="Times New Roman" w:hAnsiTheme="minorHAnsi" w:cstheme="minorHAnsi"/>
                <w:color w:val="333333"/>
                <w:kern w:val="36"/>
                <w:lang w:eastAsia="en-NZ"/>
              </w:rPr>
              <w:t xml:space="preserve">need to get the person to focus on their own needs rather than everyone else’s needs </w:t>
            </w:r>
          </w:p>
        </w:tc>
        <w:tc>
          <w:tcPr>
            <w:tcW w:w="997" w:type="dxa"/>
          </w:tcPr>
          <w:p w14:paraId="16477B46" w14:textId="77777777" w:rsidR="0053107D" w:rsidRPr="0053107D" w:rsidRDefault="0053107D" w:rsidP="00694684">
            <w:pPr>
              <w:spacing w:after="180" w:line="360" w:lineRule="atLeast"/>
              <w:ind w:right="300"/>
              <w:textAlignment w:val="baseline"/>
              <w:outlineLvl w:val="0"/>
              <w:rPr>
                <w:rFonts w:asciiTheme="minorHAnsi" w:eastAsia="Times New Roman" w:hAnsiTheme="minorHAnsi" w:cstheme="minorHAnsi"/>
                <w:b/>
                <w:bCs/>
                <w:color w:val="333333"/>
                <w:kern w:val="36"/>
                <w:sz w:val="30"/>
                <w:szCs w:val="30"/>
                <w:u w:val="single"/>
                <w:lang w:eastAsia="en-NZ"/>
              </w:rPr>
            </w:pPr>
          </w:p>
        </w:tc>
        <w:tc>
          <w:tcPr>
            <w:tcW w:w="1842" w:type="dxa"/>
          </w:tcPr>
          <w:p w14:paraId="4F50F82E" w14:textId="77777777" w:rsidR="0053107D" w:rsidRPr="0053107D" w:rsidRDefault="0053107D" w:rsidP="00694684">
            <w:pPr>
              <w:spacing w:after="180" w:line="360" w:lineRule="atLeast"/>
              <w:ind w:right="300"/>
              <w:textAlignment w:val="baseline"/>
              <w:outlineLvl w:val="0"/>
              <w:rPr>
                <w:rFonts w:asciiTheme="minorHAnsi" w:eastAsia="Times New Roman" w:hAnsiTheme="minorHAnsi" w:cstheme="minorHAnsi"/>
                <w:b/>
                <w:bCs/>
                <w:color w:val="333333"/>
                <w:kern w:val="36"/>
                <w:sz w:val="30"/>
                <w:szCs w:val="30"/>
                <w:u w:val="single"/>
                <w:lang w:eastAsia="en-NZ"/>
              </w:rPr>
            </w:pPr>
          </w:p>
        </w:tc>
      </w:tr>
      <w:tr w:rsidR="0053107D" w:rsidRPr="0053107D" w14:paraId="5B654A3A" w14:textId="77777777" w:rsidTr="00694684">
        <w:tc>
          <w:tcPr>
            <w:tcW w:w="6511" w:type="dxa"/>
          </w:tcPr>
          <w:p w14:paraId="110FA66D" w14:textId="54C07BB8" w:rsidR="0053107D" w:rsidRPr="0053107D" w:rsidRDefault="0053107D" w:rsidP="00694684">
            <w:pPr>
              <w:spacing w:after="180" w:line="360" w:lineRule="atLeast"/>
              <w:ind w:right="300"/>
              <w:textAlignment w:val="baseline"/>
              <w:outlineLvl w:val="0"/>
              <w:rPr>
                <w:rFonts w:asciiTheme="minorHAnsi" w:eastAsia="Times New Roman" w:hAnsiTheme="minorHAnsi" w:cstheme="minorHAnsi"/>
                <w:color w:val="333333"/>
                <w:kern w:val="36"/>
                <w:lang w:eastAsia="en-NZ"/>
              </w:rPr>
            </w:pPr>
            <w:r w:rsidRPr="0053107D">
              <w:rPr>
                <w:rFonts w:asciiTheme="minorHAnsi" w:eastAsia="Times New Roman" w:hAnsiTheme="minorHAnsi" w:cstheme="minorHAnsi"/>
                <w:color w:val="333333"/>
                <w:kern w:val="36"/>
                <w:lang w:eastAsia="en-NZ"/>
              </w:rPr>
              <w:t xml:space="preserve">make it okay if the person has not done what they said they would do e.g. action planning </w:t>
            </w:r>
          </w:p>
        </w:tc>
        <w:tc>
          <w:tcPr>
            <w:tcW w:w="997" w:type="dxa"/>
          </w:tcPr>
          <w:p w14:paraId="207056C7" w14:textId="77777777" w:rsidR="0053107D" w:rsidRPr="0053107D" w:rsidRDefault="0053107D" w:rsidP="00694684">
            <w:pPr>
              <w:spacing w:after="180" w:line="360" w:lineRule="atLeast"/>
              <w:ind w:right="300"/>
              <w:textAlignment w:val="baseline"/>
              <w:outlineLvl w:val="0"/>
              <w:rPr>
                <w:rFonts w:asciiTheme="minorHAnsi" w:eastAsia="Times New Roman" w:hAnsiTheme="minorHAnsi" w:cstheme="minorHAnsi"/>
                <w:b/>
                <w:bCs/>
                <w:color w:val="333333"/>
                <w:kern w:val="36"/>
                <w:sz w:val="30"/>
                <w:szCs w:val="30"/>
                <w:u w:val="single"/>
                <w:lang w:eastAsia="en-NZ"/>
              </w:rPr>
            </w:pPr>
          </w:p>
        </w:tc>
        <w:tc>
          <w:tcPr>
            <w:tcW w:w="1842" w:type="dxa"/>
          </w:tcPr>
          <w:p w14:paraId="10BDC618" w14:textId="77777777" w:rsidR="0053107D" w:rsidRPr="0053107D" w:rsidRDefault="0053107D" w:rsidP="00694684">
            <w:pPr>
              <w:spacing w:after="180" w:line="360" w:lineRule="atLeast"/>
              <w:ind w:right="300"/>
              <w:textAlignment w:val="baseline"/>
              <w:outlineLvl w:val="0"/>
              <w:rPr>
                <w:rFonts w:asciiTheme="minorHAnsi" w:eastAsia="Times New Roman" w:hAnsiTheme="minorHAnsi" w:cstheme="minorHAnsi"/>
                <w:b/>
                <w:bCs/>
                <w:color w:val="333333"/>
                <w:kern w:val="36"/>
                <w:sz w:val="30"/>
                <w:szCs w:val="30"/>
                <w:u w:val="single"/>
                <w:lang w:eastAsia="en-NZ"/>
              </w:rPr>
            </w:pPr>
          </w:p>
        </w:tc>
      </w:tr>
      <w:tr w:rsidR="0053107D" w:rsidRPr="0053107D" w14:paraId="51A3FF9C" w14:textId="77777777" w:rsidTr="00694684">
        <w:tc>
          <w:tcPr>
            <w:tcW w:w="6511" w:type="dxa"/>
          </w:tcPr>
          <w:p w14:paraId="3DC6B7CA" w14:textId="786B9BB0" w:rsidR="0053107D" w:rsidRPr="0053107D" w:rsidRDefault="0053107D" w:rsidP="00694684">
            <w:pPr>
              <w:spacing w:after="180" w:line="360" w:lineRule="atLeast"/>
              <w:ind w:right="300"/>
              <w:textAlignment w:val="baseline"/>
              <w:outlineLvl w:val="0"/>
              <w:rPr>
                <w:rFonts w:asciiTheme="minorHAnsi" w:eastAsia="Times New Roman" w:hAnsiTheme="minorHAnsi" w:cstheme="minorHAnsi"/>
                <w:color w:val="333333"/>
                <w:kern w:val="36"/>
                <w:lang w:eastAsia="en-NZ"/>
              </w:rPr>
            </w:pPr>
            <w:r w:rsidRPr="0053107D">
              <w:rPr>
                <w:rFonts w:asciiTheme="minorHAnsi" w:eastAsia="Times New Roman" w:hAnsiTheme="minorHAnsi" w:cstheme="minorHAnsi"/>
                <w:color w:val="333333"/>
                <w:kern w:val="36"/>
                <w:lang w:eastAsia="en-NZ"/>
              </w:rPr>
              <w:t xml:space="preserve">always check how the person and their family have been since you saw them last </w:t>
            </w:r>
          </w:p>
        </w:tc>
        <w:tc>
          <w:tcPr>
            <w:tcW w:w="997" w:type="dxa"/>
          </w:tcPr>
          <w:p w14:paraId="0B85998D" w14:textId="77777777" w:rsidR="0053107D" w:rsidRPr="0053107D" w:rsidRDefault="0053107D" w:rsidP="00694684">
            <w:pPr>
              <w:spacing w:after="180" w:line="360" w:lineRule="atLeast"/>
              <w:ind w:right="300"/>
              <w:textAlignment w:val="baseline"/>
              <w:outlineLvl w:val="0"/>
              <w:rPr>
                <w:rFonts w:asciiTheme="minorHAnsi" w:eastAsia="Times New Roman" w:hAnsiTheme="minorHAnsi" w:cstheme="minorHAnsi"/>
                <w:b/>
                <w:bCs/>
                <w:color w:val="333333"/>
                <w:kern w:val="36"/>
                <w:sz w:val="30"/>
                <w:szCs w:val="30"/>
                <w:u w:val="single"/>
                <w:lang w:eastAsia="en-NZ"/>
              </w:rPr>
            </w:pPr>
          </w:p>
        </w:tc>
        <w:tc>
          <w:tcPr>
            <w:tcW w:w="1842" w:type="dxa"/>
          </w:tcPr>
          <w:p w14:paraId="1F606F8C" w14:textId="77777777" w:rsidR="0053107D" w:rsidRPr="0053107D" w:rsidRDefault="0053107D" w:rsidP="00694684">
            <w:pPr>
              <w:spacing w:after="180" w:line="360" w:lineRule="atLeast"/>
              <w:ind w:right="300"/>
              <w:textAlignment w:val="baseline"/>
              <w:outlineLvl w:val="0"/>
              <w:rPr>
                <w:rFonts w:asciiTheme="minorHAnsi" w:eastAsia="Times New Roman" w:hAnsiTheme="minorHAnsi" w:cstheme="minorHAnsi"/>
                <w:b/>
                <w:bCs/>
                <w:color w:val="333333"/>
                <w:kern w:val="36"/>
                <w:sz w:val="30"/>
                <w:szCs w:val="30"/>
                <w:u w:val="single"/>
                <w:lang w:eastAsia="en-NZ"/>
              </w:rPr>
            </w:pPr>
          </w:p>
        </w:tc>
      </w:tr>
      <w:tr w:rsidR="0053107D" w:rsidRPr="0053107D" w14:paraId="40C48850" w14:textId="77777777" w:rsidTr="00694684">
        <w:tc>
          <w:tcPr>
            <w:tcW w:w="6511" w:type="dxa"/>
          </w:tcPr>
          <w:p w14:paraId="162BA4DC" w14:textId="3B3A034E" w:rsidR="0053107D" w:rsidRPr="0053107D" w:rsidRDefault="0053107D" w:rsidP="00694684">
            <w:pPr>
              <w:spacing w:after="180" w:line="360" w:lineRule="atLeast"/>
              <w:ind w:right="300"/>
              <w:textAlignment w:val="baseline"/>
              <w:outlineLvl w:val="0"/>
              <w:rPr>
                <w:rFonts w:asciiTheme="minorHAnsi" w:eastAsia="Times New Roman" w:hAnsiTheme="minorHAnsi" w:cstheme="minorHAnsi"/>
                <w:color w:val="333333"/>
                <w:kern w:val="36"/>
                <w:lang w:eastAsia="en-NZ"/>
              </w:rPr>
            </w:pPr>
            <w:r w:rsidRPr="0053107D">
              <w:rPr>
                <w:rFonts w:asciiTheme="minorHAnsi" w:eastAsia="Times New Roman" w:hAnsiTheme="minorHAnsi" w:cstheme="minorHAnsi"/>
                <w:color w:val="333333"/>
                <w:kern w:val="36"/>
                <w:lang w:eastAsia="en-NZ"/>
              </w:rPr>
              <w:t xml:space="preserve">need to keep good notes of the person’s motivations including how they change, so we can remind the person of what was important to them and what they want to do about it </w:t>
            </w:r>
          </w:p>
        </w:tc>
        <w:tc>
          <w:tcPr>
            <w:tcW w:w="997" w:type="dxa"/>
          </w:tcPr>
          <w:p w14:paraId="23604E3C" w14:textId="77777777" w:rsidR="0053107D" w:rsidRPr="0053107D" w:rsidRDefault="0053107D" w:rsidP="00694684">
            <w:pPr>
              <w:spacing w:after="180" w:line="360" w:lineRule="atLeast"/>
              <w:ind w:right="300"/>
              <w:textAlignment w:val="baseline"/>
              <w:outlineLvl w:val="0"/>
              <w:rPr>
                <w:rFonts w:asciiTheme="minorHAnsi" w:eastAsia="Times New Roman" w:hAnsiTheme="minorHAnsi" w:cstheme="minorHAnsi"/>
                <w:b/>
                <w:bCs/>
                <w:color w:val="333333"/>
                <w:kern w:val="36"/>
                <w:sz w:val="30"/>
                <w:szCs w:val="30"/>
                <w:u w:val="single"/>
                <w:lang w:eastAsia="en-NZ"/>
              </w:rPr>
            </w:pPr>
          </w:p>
        </w:tc>
        <w:tc>
          <w:tcPr>
            <w:tcW w:w="1842" w:type="dxa"/>
          </w:tcPr>
          <w:p w14:paraId="40A6241F" w14:textId="77777777" w:rsidR="0053107D" w:rsidRPr="0053107D" w:rsidRDefault="0053107D" w:rsidP="00694684">
            <w:pPr>
              <w:spacing w:after="180" w:line="360" w:lineRule="atLeast"/>
              <w:ind w:right="300"/>
              <w:textAlignment w:val="baseline"/>
              <w:outlineLvl w:val="0"/>
              <w:rPr>
                <w:rFonts w:asciiTheme="minorHAnsi" w:eastAsia="Times New Roman" w:hAnsiTheme="minorHAnsi" w:cstheme="minorHAnsi"/>
                <w:b/>
                <w:bCs/>
                <w:color w:val="333333"/>
                <w:kern w:val="36"/>
                <w:sz w:val="30"/>
                <w:szCs w:val="30"/>
                <w:u w:val="single"/>
                <w:lang w:eastAsia="en-NZ"/>
              </w:rPr>
            </w:pPr>
          </w:p>
        </w:tc>
      </w:tr>
      <w:tr w:rsidR="003C2869" w:rsidRPr="0053107D" w14:paraId="49FA4159" w14:textId="77777777" w:rsidTr="00694684">
        <w:tc>
          <w:tcPr>
            <w:tcW w:w="6511" w:type="dxa"/>
          </w:tcPr>
          <w:p w14:paraId="3F577695" w14:textId="1514DA99" w:rsidR="003A3857" w:rsidRPr="0053107D" w:rsidRDefault="004C0310" w:rsidP="00694684">
            <w:pPr>
              <w:spacing w:after="180" w:line="360" w:lineRule="atLeast"/>
              <w:ind w:right="300"/>
              <w:textAlignment w:val="baseline"/>
              <w:outlineLvl w:val="0"/>
              <w:rPr>
                <w:rFonts w:asciiTheme="minorHAnsi" w:eastAsia="Times New Roman" w:hAnsiTheme="minorHAnsi" w:cstheme="minorHAnsi"/>
                <w:color w:val="333333"/>
                <w:kern w:val="36"/>
                <w:lang w:eastAsia="en-NZ"/>
              </w:rPr>
            </w:pPr>
            <w:r w:rsidRPr="0053107D">
              <w:rPr>
                <w:rFonts w:asciiTheme="minorHAnsi" w:eastAsia="Times New Roman" w:hAnsiTheme="minorHAnsi" w:cstheme="minorHAnsi"/>
                <w:color w:val="333333"/>
                <w:kern w:val="36"/>
                <w:lang w:eastAsia="en-NZ"/>
              </w:rPr>
              <w:t xml:space="preserve">accept that people may be taking part in risky behaviours such as smoking or not taking part in screening programmes for </w:t>
            </w:r>
            <w:r w:rsidR="004465E7" w:rsidRPr="0053107D">
              <w:rPr>
                <w:rFonts w:asciiTheme="minorHAnsi" w:eastAsia="Times New Roman" w:hAnsiTheme="minorHAnsi" w:cstheme="minorHAnsi"/>
                <w:color w:val="333333"/>
                <w:kern w:val="36"/>
                <w:lang w:eastAsia="en-NZ"/>
              </w:rPr>
              <w:t xml:space="preserve">reasons that are very valid to them </w:t>
            </w:r>
          </w:p>
        </w:tc>
        <w:tc>
          <w:tcPr>
            <w:tcW w:w="997" w:type="dxa"/>
          </w:tcPr>
          <w:p w14:paraId="196CF844" w14:textId="77777777" w:rsidR="00694684" w:rsidRPr="0053107D" w:rsidRDefault="00694684" w:rsidP="00694684">
            <w:pPr>
              <w:spacing w:after="180" w:line="360" w:lineRule="atLeast"/>
              <w:ind w:right="300"/>
              <w:textAlignment w:val="baseline"/>
              <w:outlineLvl w:val="0"/>
              <w:rPr>
                <w:rFonts w:asciiTheme="minorHAnsi" w:eastAsia="Times New Roman" w:hAnsiTheme="minorHAnsi" w:cstheme="minorHAnsi"/>
                <w:b/>
                <w:bCs/>
                <w:color w:val="333333"/>
                <w:kern w:val="36"/>
                <w:sz w:val="30"/>
                <w:szCs w:val="30"/>
                <w:u w:val="single"/>
                <w:lang w:eastAsia="en-NZ"/>
              </w:rPr>
            </w:pPr>
          </w:p>
        </w:tc>
        <w:tc>
          <w:tcPr>
            <w:tcW w:w="1842" w:type="dxa"/>
          </w:tcPr>
          <w:p w14:paraId="047CFCC8" w14:textId="77777777" w:rsidR="00694684" w:rsidRPr="0053107D" w:rsidRDefault="00694684" w:rsidP="00694684">
            <w:pPr>
              <w:spacing w:after="180" w:line="360" w:lineRule="atLeast"/>
              <w:ind w:right="300"/>
              <w:textAlignment w:val="baseline"/>
              <w:outlineLvl w:val="0"/>
              <w:rPr>
                <w:rFonts w:asciiTheme="minorHAnsi" w:eastAsia="Times New Roman" w:hAnsiTheme="minorHAnsi" w:cstheme="minorHAnsi"/>
                <w:b/>
                <w:bCs/>
                <w:color w:val="333333"/>
                <w:kern w:val="36"/>
                <w:sz w:val="30"/>
                <w:szCs w:val="30"/>
                <w:u w:val="single"/>
                <w:lang w:eastAsia="en-NZ"/>
              </w:rPr>
            </w:pPr>
          </w:p>
        </w:tc>
      </w:tr>
      <w:bookmarkEnd w:id="1"/>
    </w:tbl>
    <w:p w14:paraId="2A56F9A9" w14:textId="77777777" w:rsidR="00694684" w:rsidRPr="0053107D" w:rsidRDefault="00694684" w:rsidP="00694684">
      <w:pPr>
        <w:shd w:val="clear" w:color="auto" w:fill="FFFFFF"/>
        <w:spacing w:after="180" w:line="360" w:lineRule="atLeast"/>
        <w:ind w:right="300"/>
        <w:textAlignment w:val="baseline"/>
        <w:outlineLvl w:val="0"/>
        <w:rPr>
          <w:rFonts w:asciiTheme="minorHAnsi" w:eastAsia="Times New Roman" w:hAnsiTheme="minorHAnsi" w:cstheme="minorHAnsi"/>
          <w:b/>
          <w:bCs/>
          <w:color w:val="333333"/>
          <w:kern w:val="36"/>
          <w:sz w:val="30"/>
          <w:szCs w:val="30"/>
          <w:u w:val="single"/>
          <w:lang w:eastAsia="en-NZ"/>
        </w:rPr>
      </w:pPr>
    </w:p>
    <w:p w14:paraId="50A74770" w14:textId="77777777" w:rsidR="00E64ABF" w:rsidRPr="0053107D" w:rsidRDefault="00E64ABF" w:rsidP="00E64ABF">
      <w:pPr>
        <w:rPr>
          <w:rFonts w:asciiTheme="minorHAnsi" w:hAnsiTheme="minorHAnsi" w:cstheme="minorHAnsi"/>
        </w:rPr>
      </w:pPr>
    </w:p>
    <w:p w14:paraId="5DDF4CB4" w14:textId="77777777" w:rsidR="00E64ABF" w:rsidRPr="0053107D" w:rsidRDefault="00E64ABF" w:rsidP="00E64ABF">
      <w:pPr>
        <w:rPr>
          <w:rFonts w:asciiTheme="minorHAnsi" w:hAnsiTheme="minorHAnsi" w:cstheme="minorHAnsi"/>
        </w:rPr>
      </w:pPr>
    </w:p>
    <w:sectPr w:rsidR="00E64ABF" w:rsidRPr="0053107D" w:rsidSect="0053107D">
      <w:headerReference w:type="default" r:id="rId9"/>
      <w:footerReference w:type="default" r:id="rId10"/>
      <w:headerReference w:type="first" r:id="rId11"/>
      <w:footerReference w:type="first" r:id="rId12"/>
      <w:pgSz w:w="12240" w:h="15840"/>
      <w:pgMar w:top="1702" w:right="1440" w:bottom="1701" w:left="1440" w:header="709" w:footer="5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43375" w14:textId="77777777" w:rsidR="00F4288D" w:rsidRDefault="00F4288D" w:rsidP="00E64ABF">
      <w:r>
        <w:separator/>
      </w:r>
    </w:p>
  </w:endnote>
  <w:endnote w:type="continuationSeparator" w:id="0">
    <w:p w14:paraId="7483292B" w14:textId="77777777" w:rsidR="00F4288D" w:rsidRDefault="00F4288D" w:rsidP="00E6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9B7C0" w14:textId="7A955A90" w:rsidR="0053107D" w:rsidRDefault="0053107D" w:rsidP="0053107D">
    <w:pPr>
      <w:pStyle w:val="Footer"/>
      <w:rPr>
        <w:color w:val="767171" w:themeColor="background2" w:themeShade="80"/>
        <w:sz w:val="20"/>
      </w:rPr>
    </w:pPr>
    <w:r>
      <w:rPr>
        <w:noProof/>
      </w:rPr>
      <mc:AlternateContent>
        <mc:Choice Requires="wps">
          <w:drawing>
            <wp:anchor distT="0" distB="0" distL="114300" distR="114300" simplePos="0" relativeHeight="251664384" behindDoc="0" locked="0" layoutInCell="1" allowOverlap="1" wp14:anchorId="24070AE5" wp14:editId="6D1C87DF">
              <wp:simplePos x="0" y="0"/>
              <wp:positionH relativeFrom="column">
                <wp:posOffset>-1054100</wp:posOffset>
              </wp:positionH>
              <wp:positionV relativeFrom="paragraph">
                <wp:posOffset>22225</wp:posOffset>
              </wp:positionV>
              <wp:extent cx="7975600" cy="45720"/>
              <wp:effectExtent l="0" t="0" r="25400" b="1143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75600" cy="45085"/>
                      </a:xfrm>
                      <a:prstGeom prst="rect">
                        <a:avLst/>
                      </a:prstGeom>
                      <a:solidFill>
                        <a:srgbClr val="4472C4"/>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12463D" id="Rectangle 38" o:spid="_x0000_s1026" style="position:absolute;margin-left:-83pt;margin-top:1.75pt;width:628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" fillcolor="#4472c4" strokecolor="#1f3763 [1604]" strokeweight="1pt"/>
          </w:pict>
        </mc:Fallback>
      </mc:AlternateContent>
    </w:r>
  </w:p>
  <w:p w14:paraId="6A4B224E" w14:textId="77777777" w:rsidR="0053107D" w:rsidRDefault="0053107D" w:rsidP="0053107D">
    <w:pPr>
      <w:pStyle w:val="Footer"/>
      <w:tabs>
        <w:tab w:val="left" w:pos="7830"/>
      </w:tabs>
      <w:rPr>
        <w:rFonts w:eastAsiaTheme="minorHAnsi"/>
        <w:color w:val="767171" w:themeColor="background2" w:themeShade="80"/>
        <w:sz w:val="20"/>
      </w:rPr>
    </w:pPr>
    <w:r>
      <w:rPr>
        <w:rFonts w:ascii="Calibri" w:hAnsi="Calibri" w:cs="Calibri"/>
        <w:color w:val="808080" w:themeColor="background1" w:themeShade="80"/>
        <w:sz w:val="20"/>
      </w:rPr>
      <w:t>Self-management support course: Poverty and social determinants of health handout</w:t>
    </w:r>
    <w:r>
      <w:rPr>
        <w:color w:val="7F7F7F" w:themeColor="background1" w:themeShade="7F"/>
        <w:spacing w:val="60"/>
      </w:rPr>
      <w:tab/>
    </w:r>
    <w:r>
      <w:rPr>
        <w:color w:val="7F7F7F" w:themeColor="background1" w:themeShade="7F"/>
        <w:spacing w:val="60"/>
      </w:rPr>
      <w:tab/>
      <w:t>Page</w:t>
    </w:r>
    <w:r>
      <w:t xml:space="preserve"> | </w:t>
    </w:r>
    <w:r>
      <w:fldChar w:fldCharType="begin"/>
    </w:r>
    <w:r>
      <w:instrText xml:space="preserve"> PAGE   \* MERGEFORMAT </w:instrText>
    </w:r>
    <w:r>
      <w:fldChar w:fldCharType="separate"/>
    </w:r>
    <w:r>
      <w:t>1</w:t>
    </w:r>
    <w:r>
      <w:rPr>
        <w:b/>
        <w:bCs/>
        <w:noProof/>
      </w:rPr>
      <w:fldChar w:fldCharType="end"/>
    </w:r>
  </w:p>
  <w:p w14:paraId="5F6FF735" w14:textId="77777777" w:rsidR="0053107D" w:rsidRDefault="0053107D" w:rsidP="0053107D">
    <w:pPr>
      <w:pStyle w:val="Footer"/>
      <w:rPr>
        <w:rFonts w:ascii="Calibri" w:hAnsi="Calibri" w:cs="Calibri"/>
        <w:color w:val="808080" w:themeColor="background1" w:themeShade="80"/>
        <w:sz w:val="20"/>
      </w:rPr>
    </w:pPr>
    <w:r>
      <w:rPr>
        <w:rFonts w:ascii="Calibri" w:hAnsi="Calibri" w:cs="Calibri"/>
        <w:color w:val="808080" w:themeColor="background1" w:themeShade="80"/>
        <w:sz w:val="20"/>
      </w:rPr>
      <w:t>© Health Navigator/Health Literacy NZ. Not to be reproduced without written permission.</w:t>
    </w:r>
  </w:p>
  <w:p w14:paraId="004C69A2" w14:textId="134D308A" w:rsidR="00E64ABF" w:rsidRPr="00E64ABF" w:rsidRDefault="00E64ABF">
    <w:pPr>
      <w:pStyle w:val="Footer"/>
      <w:rPr>
        <w:color w:val="767171" w:themeColor="background2" w:themeShade="8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7CA9C" w14:textId="77777777" w:rsidR="00E64ABF" w:rsidRPr="00E64ABF" w:rsidRDefault="00E64ABF" w:rsidP="00E64ABF">
    <w:pPr>
      <w:pStyle w:val="Footer"/>
      <w:rPr>
        <w:color w:val="767171" w:themeColor="background2" w:themeShade="80"/>
        <w:sz w:val="20"/>
      </w:rPr>
    </w:pPr>
    <w:r w:rsidRPr="00E64ABF">
      <w:rPr>
        <w:color w:val="767171" w:themeColor="background2" w:themeShade="80"/>
        <w:sz w:val="20"/>
      </w:rPr>
      <w:t>Handout: Poverty and social determinants of health</w:t>
    </w:r>
  </w:p>
  <w:p w14:paraId="53C4952B" w14:textId="77777777" w:rsidR="00E64ABF" w:rsidRPr="00E64ABF" w:rsidRDefault="00E64ABF" w:rsidP="00E64ABF">
    <w:pPr>
      <w:pStyle w:val="Footer"/>
      <w:rPr>
        <w:color w:val="767171" w:themeColor="background2" w:themeShade="80"/>
        <w:sz w:val="20"/>
      </w:rPr>
    </w:pPr>
    <w:r w:rsidRPr="00E64ABF">
      <w:rPr>
        <w:color w:val="767171" w:themeColor="background2" w:themeShade="80"/>
        <w:sz w:val="20"/>
      </w:rPr>
      <w:t>© Health Navigator/Health Literacy NZ. Not to be reproduced without written permission.</w:t>
    </w:r>
  </w:p>
  <w:p w14:paraId="0C44D7CF" w14:textId="77777777" w:rsidR="00E64ABF" w:rsidRDefault="00E64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8A320" w14:textId="77777777" w:rsidR="00F4288D" w:rsidRDefault="00F4288D" w:rsidP="00E64ABF">
      <w:r>
        <w:separator/>
      </w:r>
    </w:p>
  </w:footnote>
  <w:footnote w:type="continuationSeparator" w:id="0">
    <w:p w14:paraId="408B34B2" w14:textId="77777777" w:rsidR="00F4288D" w:rsidRDefault="00F4288D" w:rsidP="00E64ABF">
      <w:r>
        <w:continuationSeparator/>
      </w:r>
    </w:p>
  </w:footnote>
  <w:footnote w:id="1">
    <w:p w14:paraId="6C6D0DAD" w14:textId="1A1D6888" w:rsidR="0053107D" w:rsidRDefault="0053107D">
      <w:pPr>
        <w:pStyle w:val="FootnoteText"/>
      </w:pPr>
      <w:r>
        <w:rPr>
          <w:rStyle w:val="FootnoteReference"/>
        </w:rPr>
        <w:footnoteRef/>
      </w:r>
      <w:r>
        <w:t xml:space="preserve"> </w:t>
      </w:r>
      <w:hyperlink r:id="rId1" w:history="1">
        <w:r w:rsidRPr="0053107D">
          <w:rPr>
            <w:rStyle w:val="Hyperlink"/>
          </w:rPr>
          <w:t>The determinants of health</w:t>
        </w:r>
      </w:hyperlink>
      <w:r>
        <w:t xml:space="preserve"> World Health Organization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310B5" w14:textId="201DD50A" w:rsidR="0053107D" w:rsidRDefault="0053107D" w:rsidP="0053107D">
    <w:pPr>
      <w:pStyle w:val="Header"/>
    </w:pPr>
    <w:r>
      <w:rPr>
        <w:noProof/>
      </w:rPr>
      <mc:AlternateContent>
        <mc:Choice Requires="wps">
          <w:drawing>
            <wp:anchor distT="0" distB="0" distL="114300" distR="114300" simplePos="0" relativeHeight="251662336" behindDoc="0" locked="0" layoutInCell="1" allowOverlap="1" wp14:anchorId="58D95005" wp14:editId="56309054">
              <wp:simplePos x="0" y="0"/>
              <wp:positionH relativeFrom="column">
                <wp:posOffset>-914400</wp:posOffset>
              </wp:positionH>
              <wp:positionV relativeFrom="paragraph">
                <wp:posOffset>-476250</wp:posOffset>
              </wp:positionV>
              <wp:extent cx="7835900" cy="314325"/>
              <wp:effectExtent l="0" t="0" r="1270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35900" cy="314325"/>
                      </a:xfrm>
                      <a:prstGeom prst="rect">
                        <a:avLst/>
                      </a:prstGeom>
                      <a:solidFill>
                        <a:srgbClr val="4472C4"/>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3FFFFCD" id="Rectangle 5" o:spid="_x0000_s1026" style="position:absolute;margin-left:-1in;margin-top:-37.5pt;width:617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" fillcolor="#4472c4" strokecolor="#1f3763 [1604]" strokeweight="1pt"/>
          </w:pict>
        </mc:Fallback>
      </mc:AlternateContent>
    </w:r>
    <w:r>
      <w:rPr>
        <w:noProof/>
      </w:rPr>
      <w:drawing>
        <wp:inline distT="0" distB="0" distL="0" distR="0" wp14:anchorId="23DFB978" wp14:editId="16F82891">
          <wp:extent cx="1339850" cy="2540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
                    <a:extLst>
                      <a:ext uri="{28A0092B-C50C-407E-A947-70E740481C1C}">
                        <a14:useLocalDpi xmlns:a14="http://schemas.microsoft.com/office/drawing/2010/main" val="0"/>
                      </a:ext>
                    </a:extLst>
                  </a:blip>
                  <a:srcRect l="18629" t="45171"/>
                  <a:stretch>
                    <a:fillRect/>
                  </a:stretch>
                </pic:blipFill>
                <pic:spPr bwMode="auto">
                  <a:xfrm>
                    <a:off x="0" y="0"/>
                    <a:ext cx="1339850" cy="254000"/>
                  </a:xfrm>
                  <a:prstGeom prst="rect">
                    <a:avLst/>
                  </a:prstGeom>
                  <a:noFill/>
                  <a:ln>
                    <a:noFill/>
                  </a:ln>
                </pic:spPr>
              </pic:pic>
            </a:graphicData>
          </a:graphic>
        </wp:inline>
      </w:drawing>
    </w:r>
    <w:r>
      <w:t xml:space="preserve">                                                                                         </w:t>
    </w:r>
    <w:r>
      <w:rPr>
        <w:noProof/>
      </w:rPr>
      <w:drawing>
        <wp:inline distT="0" distB="0" distL="0" distR="0" wp14:anchorId="58DAE86A" wp14:editId="1CD39E6D">
          <wp:extent cx="1060450" cy="425450"/>
          <wp:effectExtent l="0" t="0" r="635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
                    <a:extLst>
                      <a:ext uri="{28A0092B-C50C-407E-A947-70E740481C1C}">
                        <a14:useLocalDpi xmlns:a14="http://schemas.microsoft.com/office/drawing/2010/main" val="0"/>
                      </a:ext>
                    </a:extLst>
                  </a:blip>
                  <a:srcRect l="3526" t="11578" r="3523"/>
                  <a:stretch>
                    <a:fillRect/>
                  </a:stretch>
                </pic:blipFill>
                <pic:spPr bwMode="auto">
                  <a:xfrm>
                    <a:off x="0" y="0"/>
                    <a:ext cx="1060450" cy="425450"/>
                  </a:xfrm>
                  <a:prstGeom prst="rect">
                    <a:avLst/>
                  </a:prstGeom>
                  <a:noFill/>
                  <a:ln>
                    <a:noFill/>
                  </a:ln>
                </pic:spPr>
              </pic:pic>
            </a:graphicData>
          </a:graphic>
        </wp:inline>
      </w:drawing>
    </w:r>
  </w:p>
  <w:p w14:paraId="607CC6F8" w14:textId="77777777" w:rsidR="0053107D" w:rsidRDefault="005310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63B7C" w14:textId="2A33DE24" w:rsidR="00E64ABF" w:rsidRDefault="00E64ABF">
    <w:pPr>
      <w:pStyle w:val="Header"/>
    </w:pPr>
    <w:r w:rsidRPr="00E64ABF">
      <w:rPr>
        <w:noProof/>
      </w:rPr>
      <w:drawing>
        <wp:anchor distT="0" distB="0" distL="114300" distR="114300" simplePos="0" relativeHeight="251659264" behindDoc="1" locked="0" layoutInCell="1" allowOverlap="1" wp14:anchorId="12910EC2" wp14:editId="3B62CBBA">
          <wp:simplePos x="0" y="0"/>
          <wp:positionH relativeFrom="margin">
            <wp:posOffset>297180</wp:posOffset>
          </wp:positionH>
          <wp:positionV relativeFrom="paragraph">
            <wp:posOffset>106680</wp:posOffset>
          </wp:positionV>
          <wp:extent cx="2156460" cy="407035"/>
          <wp:effectExtent l="0" t="0" r="0" b="0"/>
          <wp:wrapTight wrapText="bothSides">
            <wp:wrapPolygon edited="0">
              <wp:start x="0" y="0"/>
              <wp:lineTo x="0" y="20218"/>
              <wp:lineTo x="21371" y="20218"/>
              <wp:lineTo x="21371" y="0"/>
              <wp:lineTo x="0" y="0"/>
            </wp:wrapPolygon>
          </wp:wrapTight>
          <wp:docPr id="61" name="Picture 61" descr="H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L logo.jpg"/>
                  <pic:cNvPicPr/>
                </pic:nvPicPr>
                <pic:blipFill rotWithShape="1">
                  <a:blip r:embed="rId1" cstate="print">
                    <a:extLst>
                      <a:ext uri="{28A0092B-C50C-407E-A947-70E740481C1C}">
                        <a14:useLocalDpi xmlns:a14="http://schemas.microsoft.com/office/drawing/2010/main" val="0"/>
                      </a:ext>
                    </a:extLst>
                  </a:blip>
                  <a:srcRect l="18630" t="45171"/>
                  <a:stretch/>
                </pic:blipFill>
                <pic:spPr bwMode="auto">
                  <a:xfrm>
                    <a:off x="0" y="0"/>
                    <a:ext cx="2156460" cy="4070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64ABF">
      <w:rPr>
        <w:noProof/>
      </w:rPr>
      <w:drawing>
        <wp:anchor distT="0" distB="0" distL="114300" distR="114300" simplePos="0" relativeHeight="251660288" behindDoc="1" locked="0" layoutInCell="1" allowOverlap="1" wp14:anchorId="499F53C5" wp14:editId="2E59857D">
          <wp:simplePos x="0" y="0"/>
          <wp:positionH relativeFrom="column">
            <wp:posOffset>3844925</wp:posOffset>
          </wp:positionH>
          <wp:positionV relativeFrom="paragraph">
            <wp:posOffset>-99060</wp:posOffset>
          </wp:positionV>
          <wp:extent cx="1645920" cy="656590"/>
          <wp:effectExtent l="0" t="0" r="0" b="0"/>
          <wp:wrapTight wrapText="bothSides">
            <wp:wrapPolygon edited="0">
              <wp:start x="0" y="0"/>
              <wp:lineTo x="0" y="20681"/>
              <wp:lineTo x="21250" y="20681"/>
              <wp:lineTo x="21250" y="0"/>
              <wp:lineTo x="0" y="0"/>
            </wp:wrapPolygon>
          </wp:wrapTight>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cstate="print">
                    <a:extLst>
                      <a:ext uri="{28A0092B-C50C-407E-A947-70E740481C1C}">
                        <a14:useLocalDpi xmlns:a14="http://schemas.microsoft.com/office/drawing/2010/main" val="0"/>
                      </a:ext>
                    </a:extLst>
                  </a:blip>
                  <a:srcRect l="3526" t="11579" r="3524"/>
                  <a:stretch/>
                </pic:blipFill>
                <pic:spPr bwMode="auto">
                  <a:xfrm>
                    <a:off x="0" y="0"/>
                    <a:ext cx="1645920" cy="656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70B70"/>
    <w:multiLevelType w:val="multilevel"/>
    <w:tmpl w:val="FDF64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57477"/>
    <w:multiLevelType w:val="multilevel"/>
    <w:tmpl w:val="A626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103EEA"/>
    <w:multiLevelType w:val="hybridMultilevel"/>
    <w:tmpl w:val="11D2EB68"/>
    <w:lvl w:ilvl="0" w:tplc="9CEEF690">
      <w:start w:val="1"/>
      <w:numFmt w:val="bullet"/>
      <w:lvlText w:val=""/>
      <w:lvlJc w:val="left"/>
      <w:pPr>
        <w:ind w:left="360" w:hanging="360"/>
      </w:pPr>
      <w:rPr>
        <w:rFonts w:ascii="Wingdings" w:hAnsi="Wingdings" w:hint="default"/>
        <w:color w:val="1F3864" w:themeColor="accent1" w:themeShade="80"/>
      </w:rPr>
    </w:lvl>
    <w:lvl w:ilvl="1" w:tplc="765E74BE">
      <w:start w:val="1"/>
      <w:numFmt w:val="bullet"/>
      <w:lvlText w:val="•"/>
      <w:lvlJc w:val="left"/>
      <w:pPr>
        <w:ind w:left="1080" w:hanging="360"/>
      </w:pPr>
      <w:rPr>
        <w:rFonts w:ascii="Arial" w:eastAsiaTheme="minorHAnsi" w:hAnsi="Arial" w:cs="Aria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37B96803"/>
    <w:multiLevelType w:val="multilevel"/>
    <w:tmpl w:val="32707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277024"/>
    <w:multiLevelType w:val="hybridMultilevel"/>
    <w:tmpl w:val="A89E5EC2"/>
    <w:lvl w:ilvl="0" w:tplc="A8C055F6">
      <w:start w:val="1"/>
      <w:numFmt w:val="bullet"/>
      <w:pStyle w:val="Bullet-Last"/>
      <w:lvlText w:val=""/>
      <w:lvlJc w:val="left"/>
      <w:pPr>
        <w:ind w:left="360" w:hanging="360"/>
      </w:pPr>
      <w:rPr>
        <w:rFonts w:ascii="Wingdings" w:hAnsi="Wingdings" w:hint="default"/>
        <w:color w:val="2F5496"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5DC4116"/>
    <w:multiLevelType w:val="hybridMultilevel"/>
    <w:tmpl w:val="04E406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7DD261C"/>
    <w:multiLevelType w:val="hybridMultilevel"/>
    <w:tmpl w:val="664020D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4"/>
    <w:lvlOverride w:ilvl="0">
      <w:startOverride w:val="1"/>
    </w:lvlOverride>
  </w:num>
  <w:num w:numId="5">
    <w:abstractNumId w:val="3"/>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ABF"/>
    <w:rsid w:val="00034B59"/>
    <w:rsid w:val="0009265A"/>
    <w:rsid w:val="000F0415"/>
    <w:rsid w:val="00101F82"/>
    <w:rsid w:val="00105CE9"/>
    <w:rsid w:val="00157F02"/>
    <w:rsid w:val="00227199"/>
    <w:rsid w:val="00254196"/>
    <w:rsid w:val="0026132E"/>
    <w:rsid w:val="002926AE"/>
    <w:rsid w:val="002B5514"/>
    <w:rsid w:val="003A1616"/>
    <w:rsid w:val="003A3857"/>
    <w:rsid w:val="003C2869"/>
    <w:rsid w:val="00436FC1"/>
    <w:rsid w:val="004465E7"/>
    <w:rsid w:val="004620FE"/>
    <w:rsid w:val="00476DBF"/>
    <w:rsid w:val="004C0310"/>
    <w:rsid w:val="0053107D"/>
    <w:rsid w:val="005549B8"/>
    <w:rsid w:val="00573219"/>
    <w:rsid w:val="005C680A"/>
    <w:rsid w:val="00611CB2"/>
    <w:rsid w:val="00647CD6"/>
    <w:rsid w:val="00694493"/>
    <w:rsid w:val="00694684"/>
    <w:rsid w:val="00785D03"/>
    <w:rsid w:val="0086778C"/>
    <w:rsid w:val="009557CC"/>
    <w:rsid w:val="009970DF"/>
    <w:rsid w:val="00A34ADA"/>
    <w:rsid w:val="00AF6557"/>
    <w:rsid w:val="00B24FCC"/>
    <w:rsid w:val="00CB20F6"/>
    <w:rsid w:val="00D56AA4"/>
    <w:rsid w:val="00DC1EFC"/>
    <w:rsid w:val="00DD0683"/>
    <w:rsid w:val="00DE308D"/>
    <w:rsid w:val="00E64ABF"/>
    <w:rsid w:val="00ED3B22"/>
    <w:rsid w:val="00F0034A"/>
    <w:rsid w:val="00F42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C1EEB"/>
  <w15:chartTrackingRefBased/>
  <w15:docId w15:val="{E76871AE-A665-428E-A4F1-C4B89D2B0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ABF"/>
    <w:pPr>
      <w:spacing w:after="120" w:line="276" w:lineRule="auto"/>
    </w:pPr>
    <w:rPr>
      <w:rFonts w:ascii="Arial" w:eastAsia="Calibri" w:hAnsi="Arial" w:cs="Times New Roman"/>
      <w:color w:val="000000"/>
      <w:lang w:val="en-NZ"/>
    </w:rPr>
  </w:style>
  <w:style w:type="paragraph" w:styleId="Heading1">
    <w:name w:val="heading 1"/>
    <w:basedOn w:val="Normal"/>
    <w:next w:val="Normal"/>
    <w:link w:val="Heading1Char"/>
    <w:uiPriority w:val="9"/>
    <w:qFormat/>
    <w:rsid w:val="00E64ABF"/>
    <w:pPr>
      <w:keepNext/>
      <w:keepLines/>
      <w:spacing w:before="240" w:after="240" w:line="240" w:lineRule="auto"/>
      <w:outlineLvl w:val="0"/>
    </w:pPr>
    <w:rPr>
      <w:rFonts w:eastAsiaTheme="majorEastAsia" w:cs="Arial"/>
      <w:b/>
      <w:color w:val="1F3864" w:themeColor="accent1" w:themeShade="80"/>
      <w:sz w:val="36"/>
      <w:szCs w:val="32"/>
    </w:rPr>
  </w:style>
  <w:style w:type="paragraph" w:styleId="Heading2">
    <w:name w:val="heading 2"/>
    <w:basedOn w:val="Normal"/>
    <w:next w:val="Normal"/>
    <w:link w:val="Heading2Char"/>
    <w:uiPriority w:val="9"/>
    <w:unhideWhenUsed/>
    <w:qFormat/>
    <w:rsid w:val="00E64ABF"/>
    <w:pPr>
      <w:spacing w:before="120" w:after="60" w:line="240" w:lineRule="auto"/>
      <w:outlineLvl w:val="1"/>
    </w:pPr>
    <w:rPr>
      <w:color w:val="2E74B5" w:themeColor="accent5" w:themeShade="BF"/>
      <w:sz w:val="26"/>
      <w:szCs w:val="26"/>
    </w:rPr>
  </w:style>
  <w:style w:type="paragraph" w:styleId="Heading3">
    <w:name w:val="heading 3"/>
    <w:basedOn w:val="Normal"/>
    <w:next w:val="Normal"/>
    <w:link w:val="Heading3Char"/>
    <w:uiPriority w:val="9"/>
    <w:semiHidden/>
    <w:unhideWhenUsed/>
    <w:qFormat/>
    <w:rsid w:val="00E64A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64AB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ListParagraph"/>
    <w:next w:val="Normal"/>
    <w:link w:val="Heading5Char"/>
    <w:uiPriority w:val="9"/>
    <w:unhideWhenUsed/>
    <w:qFormat/>
    <w:rsid w:val="00E64ABF"/>
    <w:pPr>
      <w:autoSpaceDE w:val="0"/>
      <w:autoSpaceDN w:val="0"/>
      <w:adjustRightInd w:val="0"/>
      <w:spacing w:after="40" w:line="240" w:lineRule="auto"/>
      <w:ind w:left="0"/>
      <w:contextualSpacing w:val="0"/>
      <w:outlineLvl w:val="4"/>
    </w:pPr>
    <w:rPr>
      <w:rFonts w:cs="Arial"/>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64ABF"/>
    <w:rPr>
      <w:rFonts w:ascii="Arial" w:hAnsi="Arial" w:cs="Arial"/>
      <w:iCs/>
      <w:color w:val="000000"/>
      <w:szCs w:val="21"/>
      <w:lang w:val="en-NZ"/>
    </w:rPr>
  </w:style>
  <w:style w:type="paragraph" w:styleId="ListParagraph">
    <w:name w:val="List Paragraph"/>
    <w:basedOn w:val="Normal"/>
    <w:uiPriority w:val="34"/>
    <w:qFormat/>
    <w:rsid w:val="00E64ABF"/>
    <w:pPr>
      <w:ind w:left="720"/>
      <w:contextualSpacing/>
    </w:pPr>
  </w:style>
  <w:style w:type="character" w:customStyle="1" w:styleId="Heading1Char">
    <w:name w:val="Heading 1 Char"/>
    <w:basedOn w:val="DefaultParagraphFont"/>
    <w:link w:val="Heading1"/>
    <w:uiPriority w:val="9"/>
    <w:rsid w:val="00E64ABF"/>
    <w:rPr>
      <w:rFonts w:ascii="Arial" w:eastAsiaTheme="majorEastAsia" w:hAnsi="Arial" w:cs="Arial"/>
      <w:b/>
      <w:color w:val="1F3864" w:themeColor="accent1" w:themeShade="80"/>
      <w:sz w:val="36"/>
      <w:szCs w:val="32"/>
      <w:lang w:val="en-NZ"/>
    </w:rPr>
  </w:style>
  <w:style w:type="paragraph" w:styleId="Header">
    <w:name w:val="header"/>
    <w:basedOn w:val="Normal"/>
    <w:link w:val="HeaderChar"/>
    <w:uiPriority w:val="99"/>
    <w:unhideWhenUsed/>
    <w:rsid w:val="00E64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ABF"/>
  </w:style>
  <w:style w:type="paragraph" w:styleId="Footer">
    <w:name w:val="footer"/>
    <w:basedOn w:val="Normal"/>
    <w:link w:val="FooterChar"/>
    <w:uiPriority w:val="99"/>
    <w:unhideWhenUsed/>
    <w:rsid w:val="00E64A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ABF"/>
  </w:style>
  <w:style w:type="character" w:customStyle="1" w:styleId="Heading3Char">
    <w:name w:val="Heading 3 Char"/>
    <w:basedOn w:val="DefaultParagraphFont"/>
    <w:link w:val="Heading3"/>
    <w:uiPriority w:val="9"/>
    <w:semiHidden/>
    <w:rsid w:val="00E64AB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64ABF"/>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sid w:val="00E64ABF"/>
    <w:rPr>
      <w:rFonts w:ascii="Arial" w:eastAsia="Calibri" w:hAnsi="Arial" w:cs="Times New Roman"/>
      <w:color w:val="2E74B5" w:themeColor="accent5" w:themeShade="BF"/>
      <w:sz w:val="26"/>
      <w:szCs w:val="26"/>
      <w:lang w:val="en-NZ"/>
    </w:rPr>
  </w:style>
  <w:style w:type="paragraph" w:customStyle="1" w:styleId="Bullet-Last">
    <w:name w:val="Bullet-Last"/>
    <w:basedOn w:val="ListParagraph"/>
    <w:qFormat/>
    <w:rsid w:val="00E64ABF"/>
    <w:pPr>
      <w:numPr>
        <w:numId w:val="3"/>
      </w:numPr>
      <w:autoSpaceDE w:val="0"/>
      <w:autoSpaceDN w:val="0"/>
      <w:adjustRightInd w:val="0"/>
      <w:contextualSpacing w:val="0"/>
      <w:outlineLvl w:val="4"/>
    </w:pPr>
    <w:rPr>
      <w:rFonts w:eastAsiaTheme="minorHAnsi" w:cs="Arial"/>
      <w:color w:val="auto"/>
    </w:rPr>
  </w:style>
  <w:style w:type="paragraph" w:styleId="BalloonText">
    <w:name w:val="Balloon Text"/>
    <w:basedOn w:val="Normal"/>
    <w:link w:val="BalloonTextChar"/>
    <w:uiPriority w:val="99"/>
    <w:semiHidden/>
    <w:unhideWhenUsed/>
    <w:rsid w:val="005C68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80A"/>
    <w:rPr>
      <w:rFonts w:ascii="Segoe UI" w:eastAsia="Calibri" w:hAnsi="Segoe UI" w:cs="Segoe UI"/>
      <w:color w:val="000000"/>
      <w:sz w:val="18"/>
      <w:szCs w:val="18"/>
      <w:lang w:val="en-NZ"/>
    </w:rPr>
  </w:style>
  <w:style w:type="table" w:styleId="TableGrid">
    <w:name w:val="Table Grid"/>
    <w:basedOn w:val="TableNormal"/>
    <w:uiPriority w:val="39"/>
    <w:rsid w:val="00436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7CD6"/>
    <w:rPr>
      <w:sz w:val="16"/>
      <w:szCs w:val="16"/>
    </w:rPr>
  </w:style>
  <w:style w:type="paragraph" w:styleId="CommentText">
    <w:name w:val="annotation text"/>
    <w:basedOn w:val="Normal"/>
    <w:link w:val="CommentTextChar"/>
    <w:uiPriority w:val="99"/>
    <w:semiHidden/>
    <w:unhideWhenUsed/>
    <w:rsid w:val="00647CD6"/>
    <w:pPr>
      <w:spacing w:line="240" w:lineRule="auto"/>
    </w:pPr>
    <w:rPr>
      <w:sz w:val="20"/>
      <w:szCs w:val="20"/>
    </w:rPr>
  </w:style>
  <w:style w:type="character" w:customStyle="1" w:styleId="CommentTextChar">
    <w:name w:val="Comment Text Char"/>
    <w:basedOn w:val="DefaultParagraphFont"/>
    <w:link w:val="CommentText"/>
    <w:uiPriority w:val="99"/>
    <w:semiHidden/>
    <w:rsid w:val="00647CD6"/>
    <w:rPr>
      <w:rFonts w:ascii="Arial" w:eastAsia="Calibri" w:hAnsi="Arial" w:cs="Times New Roman"/>
      <w:color w:val="000000"/>
      <w:sz w:val="20"/>
      <w:szCs w:val="20"/>
      <w:lang w:val="en-NZ"/>
    </w:rPr>
  </w:style>
  <w:style w:type="paragraph" w:styleId="CommentSubject">
    <w:name w:val="annotation subject"/>
    <w:basedOn w:val="CommentText"/>
    <w:next w:val="CommentText"/>
    <w:link w:val="CommentSubjectChar"/>
    <w:uiPriority w:val="99"/>
    <w:semiHidden/>
    <w:unhideWhenUsed/>
    <w:rsid w:val="00647CD6"/>
    <w:rPr>
      <w:b/>
      <w:bCs/>
    </w:rPr>
  </w:style>
  <w:style w:type="character" w:customStyle="1" w:styleId="CommentSubjectChar">
    <w:name w:val="Comment Subject Char"/>
    <w:basedOn w:val="CommentTextChar"/>
    <w:link w:val="CommentSubject"/>
    <w:uiPriority w:val="99"/>
    <w:semiHidden/>
    <w:rsid w:val="00647CD6"/>
    <w:rPr>
      <w:rFonts w:ascii="Arial" w:eastAsia="Calibri" w:hAnsi="Arial" w:cs="Times New Roman"/>
      <w:b/>
      <w:bCs/>
      <w:color w:val="000000"/>
      <w:sz w:val="20"/>
      <w:szCs w:val="20"/>
      <w:lang w:val="en-NZ"/>
    </w:rPr>
  </w:style>
  <w:style w:type="paragraph" w:styleId="Revision">
    <w:name w:val="Revision"/>
    <w:hidden/>
    <w:uiPriority w:val="99"/>
    <w:semiHidden/>
    <w:rsid w:val="003A1616"/>
    <w:pPr>
      <w:spacing w:after="0" w:line="240" w:lineRule="auto"/>
    </w:pPr>
    <w:rPr>
      <w:rFonts w:ascii="Arial" w:eastAsia="Calibri" w:hAnsi="Arial" w:cs="Times New Roman"/>
      <w:color w:val="000000"/>
      <w:lang w:val="en-NZ"/>
    </w:rPr>
  </w:style>
  <w:style w:type="paragraph" w:styleId="FootnoteText">
    <w:name w:val="footnote text"/>
    <w:basedOn w:val="Normal"/>
    <w:link w:val="FootnoteTextChar"/>
    <w:uiPriority w:val="99"/>
    <w:semiHidden/>
    <w:unhideWhenUsed/>
    <w:rsid w:val="005310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107D"/>
    <w:rPr>
      <w:rFonts w:ascii="Arial" w:eastAsia="Calibri" w:hAnsi="Arial" w:cs="Times New Roman"/>
      <w:color w:val="000000"/>
      <w:sz w:val="20"/>
      <w:szCs w:val="20"/>
      <w:lang w:val="en-NZ"/>
    </w:rPr>
  </w:style>
  <w:style w:type="character" w:styleId="FootnoteReference">
    <w:name w:val="footnote reference"/>
    <w:basedOn w:val="DefaultParagraphFont"/>
    <w:uiPriority w:val="99"/>
    <w:semiHidden/>
    <w:unhideWhenUsed/>
    <w:rsid w:val="0053107D"/>
    <w:rPr>
      <w:vertAlign w:val="superscript"/>
    </w:rPr>
  </w:style>
  <w:style w:type="character" w:styleId="Hyperlink">
    <w:name w:val="Hyperlink"/>
    <w:basedOn w:val="DefaultParagraphFont"/>
    <w:uiPriority w:val="99"/>
    <w:unhideWhenUsed/>
    <w:rsid w:val="0053107D"/>
    <w:rPr>
      <w:color w:val="0563C1" w:themeColor="hyperlink"/>
      <w:u w:val="single"/>
    </w:rPr>
  </w:style>
  <w:style w:type="character" w:styleId="UnresolvedMention">
    <w:name w:val="Unresolved Mention"/>
    <w:basedOn w:val="DefaultParagraphFont"/>
    <w:uiPriority w:val="99"/>
    <w:semiHidden/>
    <w:unhideWhenUsed/>
    <w:rsid w:val="00531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965181">
      <w:bodyDiv w:val="1"/>
      <w:marLeft w:val="0"/>
      <w:marRight w:val="0"/>
      <w:marTop w:val="0"/>
      <w:marBottom w:val="0"/>
      <w:divBdr>
        <w:top w:val="none" w:sz="0" w:space="0" w:color="auto"/>
        <w:left w:val="none" w:sz="0" w:space="0" w:color="auto"/>
        <w:bottom w:val="none" w:sz="0" w:space="0" w:color="auto"/>
        <w:right w:val="none" w:sz="0" w:space="0" w:color="auto"/>
      </w:divBdr>
      <w:divsChild>
        <w:div w:id="144932099">
          <w:marLeft w:val="0"/>
          <w:marRight w:val="300"/>
          <w:marTop w:val="450"/>
          <w:marBottom w:val="450"/>
          <w:divBdr>
            <w:top w:val="single" w:sz="6" w:space="13" w:color="CCCCCC"/>
            <w:left w:val="none" w:sz="0" w:space="0" w:color="auto"/>
            <w:bottom w:val="none" w:sz="0" w:space="14" w:color="auto"/>
            <w:right w:val="none" w:sz="0" w:space="0" w:color="auto"/>
          </w:divBdr>
        </w:div>
      </w:divsChild>
    </w:div>
    <w:div w:id="421025232">
      <w:bodyDiv w:val="1"/>
      <w:marLeft w:val="0"/>
      <w:marRight w:val="0"/>
      <w:marTop w:val="0"/>
      <w:marBottom w:val="0"/>
      <w:divBdr>
        <w:top w:val="none" w:sz="0" w:space="0" w:color="auto"/>
        <w:left w:val="none" w:sz="0" w:space="0" w:color="auto"/>
        <w:bottom w:val="none" w:sz="0" w:space="0" w:color="auto"/>
        <w:right w:val="none" w:sz="0" w:space="0" w:color="auto"/>
      </w:divBdr>
    </w:div>
    <w:div w:id="467625671">
      <w:bodyDiv w:val="1"/>
      <w:marLeft w:val="0"/>
      <w:marRight w:val="0"/>
      <w:marTop w:val="0"/>
      <w:marBottom w:val="0"/>
      <w:divBdr>
        <w:top w:val="none" w:sz="0" w:space="0" w:color="auto"/>
        <w:left w:val="none" w:sz="0" w:space="0" w:color="auto"/>
        <w:bottom w:val="none" w:sz="0" w:space="0" w:color="auto"/>
        <w:right w:val="none" w:sz="0" w:space="0" w:color="auto"/>
      </w:divBdr>
    </w:div>
    <w:div w:id="1217739682">
      <w:bodyDiv w:val="1"/>
      <w:marLeft w:val="0"/>
      <w:marRight w:val="0"/>
      <w:marTop w:val="0"/>
      <w:marBottom w:val="0"/>
      <w:divBdr>
        <w:top w:val="none" w:sz="0" w:space="0" w:color="auto"/>
        <w:left w:val="none" w:sz="0" w:space="0" w:color="auto"/>
        <w:bottom w:val="none" w:sz="0" w:space="0" w:color="auto"/>
        <w:right w:val="none" w:sz="0" w:space="0" w:color="auto"/>
      </w:divBdr>
    </w:div>
    <w:div w:id="211243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rf.org.uk/report/how-poverty-affects-peoples-decision-making-process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who.int/hia/evidence/doh/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EC38A-2507-4044-878C-B0C51EACB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2111</TotalTime>
  <Pages>7</Pages>
  <Words>1981</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Gorman</dc:creator>
  <cp:keywords/>
  <dc:description/>
  <cp:lastModifiedBy>Hallie Low</cp:lastModifiedBy>
  <cp:revision>16</cp:revision>
  <dcterms:created xsi:type="dcterms:W3CDTF">2019-06-01T04:31:00Z</dcterms:created>
  <dcterms:modified xsi:type="dcterms:W3CDTF">2019-08-27T00:02:00Z</dcterms:modified>
</cp:coreProperties>
</file>